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C3B" w:rsidRPr="00020C3B" w:rsidRDefault="00020C3B" w:rsidP="00020C3B">
      <w:pPr>
        <w:spacing w:after="24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0"/>
          <w:szCs w:val="20"/>
          <w:lang w:eastAsia="it-IT"/>
        </w:rPr>
        <w:drawing>
          <wp:inline distT="0" distB="0" distL="0" distR="0">
            <wp:extent cx="457200" cy="466725"/>
            <wp:effectExtent l="19050" t="0" r="0" b="0"/>
            <wp:docPr id="1" name="Immagine 1" descr="http://arianna.consiglioregionale.piemonte.it/base/images/regi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ianna.consiglioregionale.piemonte.it/base/images/regio2.gif"/>
                    <pic:cNvPicPr>
                      <a:picLocks noChangeAspect="1" noChangeArrowheads="1"/>
                    </pic:cNvPicPr>
                  </pic:nvPicPr>
                  <pic:blipFill>
                    <a:blip r:embed="rId4"/>
                    <a:srcRect/>
                    <a:stretch>
                      <a:fillRect/>
                    </a:stretch>
                  </pic:blipFill>
                  <pic:spPr bwMode="auto">
                    <a:xfrm>
                      <a:off x="0" y="0"/>
                      <a:ext cx="457200" cy="466725"/>
                    </a:xfrm>
                    <a:prstGeom prst="rect">
                      <a:avLst/>
                    </a:prstGeom>
                    <a:noFill/>
                    <a:ln w="9525">
                      <a:noFill/>
                      <a:miter lim="800000"/>
                      <a:headEnd/>
                      <a:tailEnd/>
                    </a:ln>
                  </pic:spPr>
                </pic:pic>
              </a:graphicData>
            </a:graphic>
          </wp:inline>
        </w:drawing>
      </w:r>
      <w:r w:rsidRPr="00020C3B">
        <w:rPr>
          <w:rFonts w:ascii="Times New Roman" w:eastAsia="Times New Roman" w:hAnsi="Times New Roman" w:cs="Times New Roman"/>
          <w:sz w:val="20"/>
          <w:szCs w:val="20"/>
          <w:lang w:eastAsia="it-IT"/>
        </w:rPr>
        <w:br/>
      </w:r>
      <w:r w:rsidRPr="00020C3B">
        <w:rPr>
          <w:rFonts w:ascii="Times New Roman" w:eastAsia="Times New Roman" w:hAnsi="Times New Roman" w:cs="Times New Roman"/>
          <w:b/>
          <w:bCs/>
          <w:sz w:val="20"/>
          <w:lang w:eastAsia="it-IT"/>
        </w:rPr>
        <w:t>Consiglio regionale</w:t>
      </w:r>
      <w:r w:rsidRPr="00020C3B">
        <w:rPr>
          <w:rFonts w:ascii="Times New Roman" w:eastAsia="Times New Roman" w:hAnsi="Times New Roman" w:cs="Times New Roman"/>
          <w:b/>
          <w:bCs/>
          <w:sz w:val="20"/>
          <w:szCs w:val="20"/>
          <w:lang w:eastAsia="it-IT"/>
        </w:rPr>
        <w:br/>
      </w:r>
      <w:r w:rsidRPr="00020C3B">
        <w:rPr>
          <w:rFonts w:ascii="Times New Roman" w:eastAsia="Times New Roman" w:hAnsi="Times New Roman" w:cs="Times New Roman"/>
          <w:b/>
          <w:bCs/>
          <w:sz w:val="20"/>
          <w:lang w:eastAsia="it-IT"/>
        </w:rPr>
        <w:t>del Piemonte</w:t>
      </w:r>
      <w:r w:rsidRPr="00020C3B">
        <w:rPr>
          <w:rFonts w:ascii="Times New Roman" w:eastAsia="Times New Roman" w:hAnsi="Times New Roman" w:cs="Times New Roman"/>
          <w:sz w:val="20"/>
          <w:szCs w:val="20"/>
          <w:lang w:eastAsia="it-IT"/>
        </w:rPr>
        <w:t xml:space="preserve"> </w:t>
      </w:r>
      <w:r w:rsidRPr="00020C3B">
        <w:rPr>
          <w:rFonts w:ascii="Times New Roman" w:eastAsia="Times New Roman" w:hAnsi="Times New Roman" w:cs="Times New Roman"/>
          <w:sz w:val="20"/>
          <w:szCs w:val="20"/>
          <w:lang w:eastAsia="it-IT"/>
        </w:rPr>
        <w:br/>
      </w:r>
      <w:r w:rsidRPr="00020C3B">
        <w:rPr>
          <w:rFonts w:ascii="Times New Roman" w:eastAsia="Times New Roman" w:hAnsi="Times New Roman" w:cs="Times New Roman"/>
          <w:sz w:val="20"/>
          <w:szCs w:val="20"/>
          <w:lang w:eastAsia="it-IT"/>
        </w:rPr>
        <w:br/>
      </w:r>
    </w:p>
    <w:p w:rsidR="00020C3B" w:rsidRPr="00020C3B" w:rsidRDefault="00020C3B" w:rsidP="00020C3B">
      <w:pPr>
        <w:spacing w:before="100" w:beforeAutospacing="1" w:after="100" w:afterAutospacing="1" w:line="240" w:lineRule="auto"/>
        <w:jc w:val="right"/>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38125" cy="276225"/>
            <wp:effectExtent l="19050" t="0" r="9525" b="0"/>
            <wp:docPr id="2" name="Immagine 2" descr="Riferimenti normativi subiti dalla leg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ferimenti normativi subiti dalla legge">
                      <a:hlinkClick r:id="rId5"/>
                    </pic:cNvPr>
                    <pic:cNvPicPr>
                      <a:picLocks noChangeAspect="1" noChangeArrowheads="1"/>
                    </pic:cNvPicPr>
                  </pic:nvPicPr>
                  <pic:blipFill>
                    <a:blip r:embed="rId6"/>
                    <a:srcRect/>
                    <a:stretch>
                      <a:fillRect/>
                    </a:stretch>
                  </pic:blipFill>
                  <pic:spPr bwMode="auto">
                    <a:xfrm>
                      <a:off x="0" y="0"/>
                      <a:ext cx="238125" cy="27622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38125" cy="266700"/>
            <wp:effectExtent l="19050" t="0" r="9525" b="0"/>
            <wp:docPr id="3" name="Immagine 3" descr="Riferimenti normativi attivati dalla legg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ferimenti normativi attivati dalla legge">
                      <a:hlinkClick r:id="rId7"/>
                    </pic:cNvPr>
                    <pic:cNvPicPr>
                      <a:picLocks noChangeAspect="1" noChangeArrowheads="1"/>
                    </pic:cNvPicPr>
                  </pic:nvPicPr>
                  <pic:blipFill>
                    <a:blip r:embed="rId8"/>
                    <a:srcRect/>
                    <a:stretch>
                      <a:fillRect/>
                    </a:stretch>
                  </pic:blipFill>
                  <pic:spPr bwMode="auto">
                    <a:xfrm>
                      <a:off x="0" y="0"/>
                      <a:ext cx="238125" cy="2667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09550" cy="266700"/>
            <wp:effectExtent l="19050" t="0" r="0" b="0"/>
            <wp:docPr id="4" name="Immagine 4" descr="Dati di iter della leg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ti di iter della legge">
                      <a:hlinkClick r:id="rId9"/>
                    </pic:cNvPr>
                    <pic:cNvPicPr>
                      <a:picLocks noChangeAspect="1" noChangeArrowheads="1"/>
                    </pic:cNvPicPr>
                  </pic:nvPicPr>
                  <pic:blipFill>
                    <a:blip r:embed="rId10"/>
                    <a:srcRect/>
                    <a:stretch>
                      <a:fillRect/>
                    </a:stretch>
                  </pic:blipFill>
                  <pic:spPr bwMode="auto">
                    <a:xfrm>
                      <a:off x="0" y="0"/>
                      <a:ext cx="209550" cy="2667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09550" cy="266700"/>
            <wp:effectExtent l="19050" t="0" r="0" b="0"/>
            <wp:docPr id="5" name="Immagine 5" descr="Testo del progetto origina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o del progetto originale">
                      <a:hlinkClick r:id="rId11"/>
                    </pic:cNvPr>
                    <pic:cNvPicPr>
                      <a:picLocks noChangeAspect="1" noChangeArrowheads="1"/>
                    </pic:cNvPicPr>
                  </pic:nvPicPr>
                  <pic:blipFill>
                    <a:blip r:embed="rId12"/>
                    <a:srcRect/>
                    <a:stretch>
                      <a:fillRect/>
                    </a:stretch>
                  </pic:blipFill>
                  <pic:spPr bwMode="auto">
                    <a:xfrm>
                      <a:off x="0" y="0"/>
                      <a:ext cx="209550" cy="266700"/>
                    </a:xfrm>
                    <a:prstGeom prst="rect">
                      <a:avLst/>
                    </a:prstGeom>
                    <a:noFill/>
                    <a:ln w="9525">
                      <a:noFill/>
                      <a:miter lim="800000"/>
                      <a:headEnd/>
                      <a:tailEnd/>
                    </a:ln>
                  </pic:spPr>
                </pic:pic>
              </a:graphicData>
            </a:graphic>
          </wp:inline>
        </w:drawing>
      </w:r>
    </w:p>
    <w:p w:rsidR="00020C3B" w:rsidRPr="00020C3B" w:rsidRDefault="00020C3B" w:rsidP="00020C3B">
      <w:pPr>
        <w:spacing w:before="100" w:beforeAutospacing="1" w:after="240"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Legge regionale 8 agosto 1997, n. 51. </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b/>
          <w:bCs/>
          <w:sz w:val="24"/>
          <w:szCs w:val="24"/>
          <w:lang w:eastAsia="it-IT"/>
        </w:rPr>
      </w:pPr>
      <w:r w:rsidRPr="00020C3B">
        <w:rPr>
          <w:rFonts w:ascii="Times New Roman" w:eastAsia="Times New Roman" w:hAnsi="Times New Roman" w:cs="Times New Roman"/>
          <w:b/>
          <w:bCs/>
          <w:sz w:val="24"/>
          <w:szCs w:val="24"/>
          <w:lang w:eastAsia="it-IT"/>
        </w:rPr>
        <w:t>Norme sull'organizzazione degli uffici e sull'ordinamento del personale regionale.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(B.U. 3 settembre 1997, suppl. al n. 35) </w:t>
      </w:r>
    </w:p>
    <w:p w:rsidR="00020C3B" w:rsidRPr="00020C3B" w:rsidRDefault="00020C3B" w:rsidP="00020C3B">
      <w:pPr>
        <w:spacing w:after="0"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i/>
          <w:iCs/>
          <w:sz w:val="24"/>
          <w:szCs w:val="24"/>
          <w:lang w:eastAsia="it-IT"/>
        </w:rPr>
        <w:t xml:space="preserve">Art. </w:t>
      </w:r>
      <w:hyperlink r:id="rId13" w:anchor="1" w:history="1">
        <w:r w:rsidRPr="00020C3B">
          <w:rPr>
            <w:rFonts w:ascii="Times New Roman" w:eastAsia="Times New Roman" w:hAnsi="Times New Roman" w:cs="Times New Roman"/>
            <w:i/>
            <w:iCs/>
            <w:color w:val="0000FF"/>
            <w:sz w:val="24"/>
            <w:szCs w:val="24"/>
            <w:u w:val="single"/>
            <w:lang w:eastAsia="it-IT"/>
          </w:rPr>
          <w:t>1</w:t>
        </w:r>
      </w:hyperlink>
      <w:r w:rsidRPr="00020C3B">
        <w:rPr>
          <w:rFonts w:ascii="Times New Roman" w:eastAsia="Times New Roman" w:hAnsi="Times New Roman" w:cs="Times New Roman"/>
          <w:i/>
          <w:iCs/>
          <w:sz w:val="24"/>
          <w:szCs w:val="24"/>
          <w:lang w:eastAsia="it-IT"/>
        </w:rPr>
        <w:t xml:space="preserve">, </w:t>
      </w:r>
      <w:hyperlink r:id="rId14" w:anchor="2" w:history="1">
        <w:r w:rsidRPr="00020C3B">
          <w:rPr>
            <w:rFonts w:ascii="Times New Roman" w:eastAsia="Times New Roman" w:hAnsi="Times New Roman" w:cs="Times New Roman"/>
            <w:i/>
            <w:iCs/>
            <w:color w:val="0000FF"/>
            <w:sz w:val="24"/>
            <w:szCs w:val="24"/>
            <w:u w:val="single"/>
            <w:lang w:eastAsia="it-IT"/>
          </w:rPr>
          <w:t>2</w:t>
        </w:r>
      </w:hyperlink>
      <w:r w:rsidRPr="00020C3B">
        <w:rPr>
          <w:rFonts w:ascii="Times New Roman" w:eastAsia="Times New Roman" w:hAnsi="Times New Roman" w:cs="Times New Roman"/>
          <w:i/>
          <w:iCs/>
          <w:sz w:val="24"/>
          <w:szCs w:val="24"/>
          <w:lang w:eastAsia="it-IT"/>
        </w:rPr>
        <w:t xml:space="preserve">, </w:t>
      </w:r>
      <w:hyperlink r:id="rId15" w:anchor="3" w:history="1">
        <w:r w:rsidRPr="00020C3B">
          <w:rPr>
            <w:rFonts w:ascii="Times New Roman" w:eastAsia="Times New Roman" w:hAnsi="Times New Roman" w:cs="Times New Roman"/>
            <w:i/>
            <w:iCs/>
            <w:color w:val="0000FF"/>
            <w:sz w:val="24"/>
            <w:szCs w:val="24"/>
            <w:u w:val="single"/>
            <w:lang w:eastAsia="it-IT"/>
          </w:rPr>
          <w:t>3</w:t>
        </w:r>
      </w:hyperlink>
      <w:r w:rsidRPr="00020C3B">
        <w:rPr>
          <w:rFonts w:ascii="Times New Roman" w:eastAsia="Times New Roman" w:hAnsi="Times New Roman" w:cs="Times New Roman"/>
          <w:i/>
          <w:iCs/>
          <w:sz w:val="24"/>
          <w:szCs w:val="24"/>
          <w:lang w:eastAsia="it-IT"/>
        </w:rPr>
        <w:t xml:space="preserve">, </w:t>
      </w:r>
      <w:hyperlink r:id="rId16" w:anchor="4" w:history="1">
        <w:r w:rsidRPr="00020C3B">
          <w:rPr>
            <w:rFonts w:ascii="Times New Roman" w:eastAsia="Times New Roman" w:hAnsi="Times New Roman" w:cs="Times New Roman"/>
            <w:i/>
            <w:iCs/>
            <w:color w:val="0000FF"/>
            <w:sz w:val="24"/>
            <w:szCs w:val="24"/>
            <w:u w:val="single"/>
            <w:lang w:eastAsia="it-IT"/>
          </w:rPr>
          <w:t>4</w:t>
        </w:r>
      </w:hyperlink>
      <w:r w:rsidRPr="00020C3B">
        <w:rPr>
          <w:rFonts w:ascii="Times New Roman" w:eastAsia="Times New Roman" w:hAnsi="Times New Roman" w:cs="Times New Roman"/>
          <w:i/>
          <w:iCs/>
          <w:sz w:val="24"/>
          <w:szCs w:val="24"/>
          <w:lang w:eastAsia="it-IT"/>
        </w:rPr>
        <w:t xml:space="preserve">, </w:t>
      </w:r>
      <w:hyperlink r:id="rId17" w:anchor="5" w:history="1">
        <w:r w:rsidRPr="00020C3B">
          <w:rPr>
            <w:rFonts w:ascii="Times New Roman" w:eastAsia="Times New Roman" w:hAnsi="Times New Roman" w:cs="Times New Roman"/>
            <w:i/>
            <w:iCs/>
            <w:color w:val="0000FF"/>
            <w:sz w:val="24"/>
            <w:szCs w:val="24"/>
            <w:u w:val="single"/>
            <w:lang w:eastAsia="it-IT"/>
          </w:rPr>
          <w:t>5</w:t>
        </w:r>
      </w:hyperlink>
      <w:r w:rsidRPr="00020C3B">
        <w:rPr>
          <w:rFonts w:ascii="Times New Roman" w:eastAsia="Times New Roman" w:hAnsi="Times New Roman" w:cs="Times New Roman"/>
          <w:i/>
          <w:iCs/>
          <w:sz w:val="24"/>
          <w:szCs w:val="24"/>
          <w:lang w:eastAsia="it-IT"/>
        </w:rPr>
        <w:t xml:space="preserve">, </w:t>
      </w:r>
      <w:hyperlink r:id="rId18" w:anchor="6" w:history="1">
        <w:r w:rsidRPr="00020C3B">
          <w:rPr>
            <w:rFonts w:ascii="Times New Roman" w:eastAsia="Times New Roman" w:hAnsi="Times New Roman" w:cs="Times New Roman"/>
            <w:i/>
            <w:iCs/>
            <w:color w:val="0000FF"/>
            <w:sz w:val="24"/>
            <w:szCs w:val="24"/>
            <w:u w:val="single"/>
            <w:lang w:eastAsia="it-IT"/>
          </w:rPr>
          <w:t>6</w:t>
        </w:r>
      </w:hyperlink>
      <w:r w:rsidRPr="00020C3B">
        <w:rPr>
          <w:rFonts w:ascii="Times New Roman" w:eastAsia="Times New Roman" w:hAnsi="Times New Roman" w:cs="Times New Roman"/>
          <w:i/>
          <w:iCs/>
          <w:sz w:val="24"/>
          <w:szCs w:val="24"/>
          <w:lang w:eastAsia="it-IT"/>
        </w:rPr>
        <w:t xml:space="preserve">, </w:t>
      </w:r>
      <w:hyperlink r:id="rId19" w:anchor="7" w:history="1">
        <w:r w:rsidRPr="00020C3B">
          <w:rPr>
            <w:rFonts w:ascii="Times New Roman" w:eastAsia="Times New Roman" w:hAnsi="Times New Roman" w:cs="Times New Roman"/>
            <w:i/>
            <w:iCs/>
            <w:color w:val="0000FF"/>
            <w:sz w:val="24"/>
            <w:szCs w:val="24"/>
            <w:u w:val="single"/>
            <w:lang w:eastAsia="it-IT"/>
          </w:rPr>
          <w:t>7</w:t>
        </w:r>
      </w:hyperlink>
      <w:r w:rsidRPr="00020C3B">
        <w:rPr>
          <w:rFonts w:ascii="Times New Roman" w:eastAsia="Times New Roman" w:hAnsi="Times New Roman" w:cs="Times New Roman"/>
          <w:i/>
          <w:iCs/>
          <w:sz w:val="24"/>
          <w:szCs w:val="24"/>
          <w:lang w:eastAsia="it-IT"/>
        </w:rPr>
        <w:t xml:space="preserve">, </w:t>
      </w:r>
      <w:hyperlink r:id="rId20" w:anchor="8" w:history="1">
        <w:r w:rsidRPr="00020C3B">
          <w:rPr>
            <w:rFonts w:ascii="Times New Roman" w:eastAsia="Times New Roman" w:hAnsi="Times New Roman" w:cs="Times New Roman"/>
            <w:i/>
            <w:iCs/>
            <w:color w:val="0000FF"/>
            <w:sz w:val="24"/>
            <w:szCs w:val="24"/>
            <w:u w:val="single"/>
            <w:lang w:eastAsia="it-IT"/>
          </w:rPr>
          <w:t>8</w:t>
        </w:r>
      </w:hyperlink>
      <w:r w:rsidRPr="00020C3B">
        <w:rPr>
          <w:rFonts w:ascii="Times New Roman" w:eastAsia="Times New Roman" w:hAnsi="Times New Roman" w:cs="Times New Roman"/>
          <w:i/>
          <w:iCs/>
          <w:sz w:val="24"/>
          <w:szCs w:val="24"/>
          <w:lang w:eastAsia="it-IT"/>
        </w:rPr>
        <w:t xml:space="preserve">, </w:t>
      </w:r>
      <w:hyperlink r:id="rId21" w:anchor="9" w:history="1">
        <w:r w:rsidRPr="00020C3B">
          <w:rPr>
            <w:rFonts w:ascii="Times New Roman" w:eastAsia="Times New Roman" w:hAnsi="Times New Roman" w:cs="Times New Roman"/>
            <w:i/>
            <w:iCs/>
            <w:color w:val="0000FF"/>
            <w:sz w:val="24"/>
            <w:szCs w:val="24"/>
            <w:u w:val="single"/>
            <w:lang w:eastAsia="it-IT"/>
          </w:rPr>
          <w:t>9</w:t>
        </w:r>
      </w:hyperlink>
      <w:r w:rsidRPr="00020C3B">
        <w:rPr>
          <w:rFonts w:ascii="Times New Roman" w:eastAsia="Times New Roman" w:hAnsi="Times New Roman" w:cs="Times New Roman"/>
          <w:i/>
          <w:iCs/>
          <w:sz w:val="24"/>
          <w:szCs w:val="24"/>
          <w:lang w:eastAsia="it-IT"/>
        </w:rPr>
        <w:t xml:space="preserve">, </w:t>
      </w:r>
      <w:hyperlink r:id="rId22" w:anchor="10" w:history="1">
        <w:r w:rsidRPr="00020C3B">
          <w:rPr>
            <w:rFonts w:ascii="Times New Roman" w:eastAsia="Times New Roman" w:hAnsi="Times New Roman" w:cs="Times New Roman"/>
            <w:i/>
            <w:iCs/>
            <w:color w:val="0000FF"/>
            <w:sz w:val="24"/>
            <w:szCs w:val="24"/>
            <w:u w:val="single"/>
            <w:lang w:eastAsia="it-IT"/>
          </w:rPr>
          <w:t>10</w:t>
        </w:r>
      </w:hyperlink>
      <w:r w:rsidRPr="00020C3B">
        <w:rPr>
          <w:rFonts w:ascii="Times New Roman" w:eastAsia="Times New Roman" w:hAnsi="Times New Roman" w:cs="Times New Roman"/>
          <w:i/>
          <w:iCs/>
          <w:sz w:val="24"/>
          <w:szCs w:val="24"/>
          <w:lang w:eastAsia="it-IT"/>
        </w:rPr>
        <w:t xml:space="preserve">, </w:t>
      </w:r>
      <w:hyperlink r:id="rId23" w:anchor="11" w:history="1">
        <w:r w:rsidRPr="00020C3B">
          <w:rPr>
            <w:rFonts w:ascii="Times New Roman" w:eastAsia="Times New Roman" w:hAnsi="Times New Roman" w:cs="Times New Roman"/>
            <w:i/>
            <w:iCs/>
            <w:color w:val="0000FF"/>
            <w:sz w:val="24"/>
            <w:szCs w:val="24"/>
            <w:u w:val="single"/>
            <w:lang w:eastAsia="it-IT"/>
          </w:rPr>
          <w:t>11</w:t>
        </w:r>
      </w:hyperlink>
      <w:r w:rsidRPr="00020C3B">
        <w:rPr>
          <w:rFonts w:ascii="Times New Roman" w:eastAsia="Times New Roman" w:hAnsi="Times New Roman" w:cs="Times New Roman"/>
          <w:i/>
          <w:iCs/>
          <w:sz w:val="24"/>
          <w:szCs w:val="24"/>
          <w:lang w:eastAsia="it-IT"/>
        </w:rPr>
        <w:t xml:space="preserve">, </w:t>
      </w:r>
      <w:hyperlink r:id="rId24" w:anchor="12" w:history="1">
        <w:r w:rsidRPr="00020C3B">
          <w:rPr>
            <w:rFonts w:ascii="Times New Roman" w:eastAsia="Times New Roman" w:hAnsi="Times New Roman" w:cs="Times New Roman"/>
            <w:i/>
            <w:iCs/>
            <w:color w:val="0000FF"/>
            <w:sz w:val="24"/>
            <w:szCs w:val="24"/>
            <w:u w:val="single"/>
            <w:lang w:eastAsia="it-IT"/>
          </w:rPr>
          <w:t>12</w:t>
        </w:r>
      </w:hyperlink>
      <w:r w:rsidRPr="00020C3B">
        <w:rPr>
          <w:rFonts w:ascii="Times New Roman" w:eastAsia="Times New Roman" w:hAnsi="Times New Roman" w:cs="Times New Roman"/>
          <w:i/>
          <w:iCs/>
          <w:sz w:val="24"/>
          <w:szCs w:val="24"/>
          <w:lang w:eastAsia="it-IT"/>
        </w:rPr>
        <w:t xml:space="preserve">, </w:t>
      </w:r>
      <w:hyperlink r:id="rId25" w:anchor="13" w:history="1">
        <w:r w:rsidRPr="00020C3B">
          <w:rPr>
            <w:rFonts w:ascii="Times New Roman" w:eastAsia="Times New Roman" w:hAnsi="Times New Roman" w:cs="Times New Roman"/>
            <w:i/>
            <w:iCs/>
            <w:color w:val="0000FF"/>
            <w:sz w:val="24"/>
            <w:szCs w:val="24"/>
            <w:u w:val="single"/>
            <w:lang w:eastAsia="it-IT"/>
          </w:rPr>
          <w:t>13</w:t>
        </w:r>
      </w:hyperlink>
      <w:r w:rsidRPr="00020C3B">
        <w:rPr>
          <w:rFonts w:ascii="Times New Roman" w:eastAsia="Times New Roman" w:hAnsi="Times New Roman" w:cs="Times New Roman"/>
          <w:i/>
          <w:iCs/>
          <w:sz w:val="24"/>
          <w:szCs w:val="24"/>
          <w:lang w:eastAsia="it-IT"/>
        </w:rPr>
        <w:t xml:space="preserve">, </w:t>
      </w:r>
      <w:hyperlink r:id="rId26" w:anchor="14" w:history="1">
        <w:r w:rsidRPr="00020C3B">
          <w:rPr>
            <w:rFonts w:ascii="Times New Roman" w:eastAsia="Times New Roman" w:hAnsi="Times New Roman" w:cs="Times New Roman"/>
            <w:i/>
            <w:iCs/>
            <w:color w:val="0000FF"/>
            <w:sz w:val="24"/>
            <w:szCs w:val="24"/>
            <w:u w:val="single"/>
            <w:lang w:eastAsia="it-IT"/>
          </w:rPr>
          <w:t>14</w:t>
        </w:r>
      </w:hyperlink>
      <w:r w:rsidRPr="00020C3B">
        <w:rPr>
          <w:rFonts w:ascii="Times New Roman" w:eastAsia="Times New Roman" w:hAnsi="Times New Roman" w:cs="Times New Roman"/>
          <w:i/>
          <w:iCs/>
          <w:sz w:val="24"/>
          <w:szCs w:val="24"/>
          <w:lang w:eastAsia="it-IT"/>
        </w:rPr>
        <w:t xml:space="preserve">, </w:t>
      </w:r>
      <w:hyperlink r:id="rId27" w:anchor="15" w:history="1">
        <w:r w:rsidRPr="00020C3B">
          <w:rPr>
            <w:rFonts w:ascii="Times New Roman" w:eastAsia="Times New Roman" w:hAnsi="Times New Roman" w:cs="Times New Roman"/>
            <w:i/>
            <w:iCs/>
            <w:color w:val="0000FF"/>
            <w:sz w:val="24"/>
            <w:szCs w:val="24"/>
            <w:u w:val="single"/>
            <w:lang w:eastAsia="it-IT"/>
          </w:rPr>
          <w:t>15</w:t>
        </w:r>
      </w:hyperlink>
      <w:r w:rsidRPr="00020C3B">
        <w:rPr>
          <w:rFonts w:ascii="Times New Roman" w:eastAsia="Times New Roman" w:hAnsi="Times New Roman" w:cs="Times New Roman"/>
          <w:i/>
          <w:iCs/>
          <w:sz w:val="24"/>
          <w:szCs w:val="24"/>
          <w:lang w:eastAsia="it-IT"/>
        </w:rPr>
        <w:t xml:space="preserve">, </w:t>
      </w:r>
      <w:hyperlink r:id="rId28" w:anchor="16" w:history="1">
        <w:r w:rsidRPr="00020C3B">
          <w:rPr>
            <w:rFonts w:ascii="Times New Roman" w:eastAsia="Times New Roman" w:hAnsi="Times New Roman" w:cs="Times New Roman"/>
            <w:i/>
            <w:iCs/>
            <w:color w:val="0000FF"/>
            <w:sz w:val="24"/>
            <w:szCs w:val="24"/>
            <w:u w:val="single"/>
            <w:lang w:eastAsia="it-IT"/>
          </w:rPr>
          <w:t>16</w:t>
        </w:r>
      </w:hyperlink>
      <w:r w:rsidRPr="00020C3B">
        <w:rPr>
          <w:rFonts w:ascii="Times New Roman" w:eastAsia="Times New Roman" w:hAnsi="Times New Roman" w:cs="Times New Roman"/>
          <w:i/>
          <w:iCs/>
          <w:sz w:val="24"/>
          <w:szCs w:val="24"/>
          <w:lang w:eastAsia="it-IT"/>
        </w:rPr>
        <w:t xml:space="preserve">, </w:t>
      </w:r>
      <w:hyperlink r:id="rId29" w:anchor="17" w:history="1">
        <w:r w:rsidRPr="00020C3B">
          <w:rPr>
            <w:rFonts w:ascii="Times New Roman" w:eastAsia="Times New Roman" w:hAnsi="Times New Roman" w:cs="Times New Roman"/>
            <w:i/>
            <w:iCs/>
            <w:color w:val="0000FF"/>
            <w:sz w:val="24"/>
            <w:szCs w:val="24"/>
            <w:u w:val="single"/>
            <w:lang w:eastAsia="it-IT"/>
          </w:rPr>
          <w:t>17</w:t>
        </w:r>
      </w:hyperlink>
      <w:r w:rsidRPr="00020C3B">
        <w:rPr>
          <w:rFonts w:ascii="Times New Roman" w:eastAsia="Times New Roman" w:hAnsi="Times New Roman" w:cs="Times New Roman"/>
          <w:i/>
          <w:iCs/>
          <w:sz w:val="24"/>
          <w:szCs w:val="24"/>
          <w:lang w:eastAsia="it-IT"/>
        </w:rPr>
        <w:t xml:space="preserve">, </w:t>
      </w:r>
      <w:hyperlink r:id="rId30" w:anchor="18" w:history="1">
        <w:r w:rsidRPr="00020C3B">
          <w:rPr>
            <w:rFonts w:ascii="Times New Roman" w:eastAsia="Times New Roman" w:hAnsi="Times New Roman" w:cs="Times New Roman"/>
            <w:i/>
            <w:iCs/>
            <w:color w:val="0000FF"/>
            <w:sz w:val="24"/>
            <w:szCs w:val="24"/>
            <w:u w:val="single"/>
            <w:lang w:eastAsia="it-IT"/>
          </w:rPr>
          <w:t>18</w:t>
        </w:r>
      </w:hyperlink>
      <w:r w:rsidRPr="00020C3B">
        <w:rPr>
          <w:rFonts w:ascii="Times New Roman" w:eastAsia="Times New Roman" w:hAnsi="Times New Roman" w:cs="Times New Roman"/>
          <w:i/>
          <w:iCs/>
          <w:sz w:val="24"/>
          <w:szCs w:val="24"/>
          <w:lang w:eastAsia="it-IT"/>
        </w:rPr>
        <w:t xml:space="preserve">, </w:t>
      </w:r>
      <w:hyperlink r:id="rId31" w:anchor="19" w:history="1">
        <w:r w:rsidRPr="00020C3B">
          <w:rPr>
            <w:rFonts w:ascii="Times New Roman" w:eastAsia="Times New Roman" w:hAnsi="Times New Roman" w:cs="Times New Roman"/>
            <w:i/>
            <w:iCs/>
            <w:color w:val="0000FF"/>
            <w:sz w:val="24"/>
            <w:szCs w:val="24"/>
            <w:u w:val="single"/>
            <w:lang w:eastAsia="it-IT"/>
          </w:rPr>
          <w:t>19</w:t>
        </w:r>
      </w:hyperlink>
      <w:r w:rsidRPr="00020C3B">
        <w:rPr>
          <w:rFonts w:ascii="Times New Roman" w:eastAsia="Times New Roman" w:hAnsi="Times New Roman" w:cs="Times New Roman"/>
          <w:i/>
          <w:iCs/>
          <w:sz w:val="24"/>
          <w:szCs w:val="24"/>
          <w:lang w:eastAsia="it-IT"/>
        </w:rPr>
        <w:t xml:space="preserve">, </w:t>
      </w:r>
      <w:hyperlink r:id="rId32" w:anchor="20" w:history="1">
        <w:r w:rsidRPr="00020C3B">
          <w:rPr>
            <w:rFonts w:ascii="Times New Roman" w:eastAsia="Times New Roman" w:hAnsi="Times New Roman" w:cs="Times New Roman"/>
            <w:i/>
            <w:iCs/>
            <w:color w:val="0000FF"/>
            <w:sz w:val="24"/>
            <w:szCs w:val="24"/>
            <w:u w:val="single"/>
            <w:lang w:eastAsia="it-IT"/>
          </w:rPr>
          <w:t>20</w:t>
        </w:r>
      </w:hyperlink>
      <w:r w:rsidRPr="00020C3B">
        <w:rPr>
          <w:rFonts w:ascii="Times New Roman" w:eastAsia="Times New Roman" w:hAnsi="Times New Roman" w:cs="Times New Roman"/>
          <w:i/>
          <w:iCs/>
          <w:sz w:val="24"/>
          <w:szCs w:val="24"/>
          <w:lang w:eastAsia="it-IT"/>
        </w:rPr>
        <w:t xml:space="preserve">, </w:t>
      </w:r>
      <w:hyperlink r:id="rId33" w:anchor="21" w:history="1">
        <w:r w:rsidRPr="00020C3B">
          <w:rPr>
            <w:rFonts w:ascii="Times New Roman" w:eastAsia="Times New Roman" w:hAnsi="Times New Roman" w:cs="Times New Roman"/>
            <w:i/>
            <w:iCs/>
            <w:color w:val="0000FF"/>
            <w:sz w:val="24"/>
            <w:szCs w:val="24"/>
            <w:u w:val="single"/>
            <w:lang w:eastAsia="it-IT"/>
          </w:rPr>
          <w:t>21</w:t>
        </w:r>
      </w:hyperlink>
      <w:r w:rsidRPr="00020C3B">
        <w:rPr>
          <w:rFonts w:ascii="Times New Roman" w:eastAsia="Times New Roman" w:hAnsi="Times New Roman" w:cs="Times New Roman"/>
          <w:i/>
          <w:iCs/>
          <w:sz w:val="24"/>
          <w:szCs w:val="24"/>
          <w:lang w:eastAsia="it-IT"/>
        </w:rPr>
        <w:t xml:space="preserve">, </w:t>
      </w:r>
      <w:hyperlink r:id="rId34" w:anchor="22" w:history="1">
        <w:r w:rsidRPr="00020C3B">
          <w:rPr>
            <w:rFonts w:ascii="Times New Roman" w:eastAsia="Times New Roman" w:hAnsi="Times New Roman" w:cs="Times New Roman"/>
            <w:i/>
            <w:iCs/>
            <w:color w:val="0000FF"/>
            <w:sz w:val="24"/>
            <w:szCs w:val="24"/>
            <w:u w:val="single"/>
            <w:lang w:eastAsia="it-IT"/>
          </w:rPr>
          <w:t>22</w:t>
        </w:r>
      </w:hyperlink>
      <w:r w:rsidRPr="00020C3B">
        <w:rPr>
          <w:rFonts w:ascii="Times New Roman" w:eastAsia="Times New Roman" w:hAnsi="Times New Roman" w:cs="Times New Roman"/>
          <w:i/>
          <w:iCs/>
          <w:sz w:val="24"/>
          <w:szCs w:val="24"/>
          <w:lang w:eastAsia="it-IT"/>
        </w:rPr>
        <w:t xml:space="preserve">, </w:t>
      </w:r>
      <w:hyperlink r:id="rId35" w:anchor="23" w:history="1">
        <w:r w:rsidRPr="00020C3B">
          <w:rPr>
            <w:rFonts w:ascii="Times New Roman" w:eastAsia="Times New Roman" w:hAnsi="Times New Roman" w:cs="Times New Roman"/>
            <w:i/>
            <w:iCs/>
            <w:color w:val="0000FF"/>
            <w:sz w:val="24"/>
            <w:szCs w:val="24"/>
            <w:u w:val="single"/>
            <w:lang w:eastAsia="it-IT"/>
          </w:rPr>
          <w:t>23</w:t>
        </w:r>
      </w:hyperlink>
      <w:r w:rsidRPr="00020C3B">
        <w:rPr>
          <w:rFonts w:ascii="Times New Roman" w:eastAsia="Times New Roman" w:hAnsi="Times New Roman" w:cs="Times New Roman"/>
          <w:i/>
          <w:iCs/>
          <w:sz w:val="24"/>
          <w:szCs w:val="24"/>
          <w:lang w:eastAsia="it-IT"/>
        </w:rPr>
        <w:t xml:space="preserve">, </w:t>
      </w:r>
      <w:hyperlink r:id="rId36" w:anchor="24" w:history="1">
        <w:r w:rsidRPr="00020C3B">
          <w:rPr>
            <w:rFonts w:ascii="Times New Roman" w:eastAsia="Times New Roman" w:hAnsi="Times New Roman" w:cs="Times New Roman"/>
            <w:i/>
            <w:iCs/>
            <w:color w:val="0000FF"/>
            <w:sz w:val="24"/>
            <w:szCs w:val="24"/>
            <w:u w:val="single"/>
            <w:lang w:eastAsia="it-IT"/>
          </w:rPr>
          <w:t>24</w:t>
        </w:r>
      </w:hyperlink>
      <w:r w:rsidRPr="00020C3B">
        <w:rPr>
          <w:rFonts w:ascii="Times New Roman" w:eastAsia="Times New Roman" w:hAnsi="Times New Roman" w:cs="Times New Roman"/>
          <w:i/>
          <w:iCs/>
          <w:sz w:val="24"/>
          <w:szCs w:val="24"/>
          <w:lang w:eastAsia="it-IT"/>
        </w:rPr>
        <w:t xml:space="preserve">, </w:t>
      </w:r>
      <w:hyperlink r:id="rId37" w:anchor="25" w:history="1">
        <w:r w:rsidRPr="00020C3B">
          <w:rPr>
            <w:rFonts w:ascii="Times New Roman" w:eastAsia="Times New Roman" w:hAnsi="Times New Roman" w:cs="Times New Roman"/>
            <w:i/>
            <w:iCs/>
            <w:color w:val="0000FF"/>
            <w:sz w:val="24"/>
            <w:szCs w:val="24"/>
            <w:u w:val="single"/>
            <w:lang w:eastAsia="it-IT"/>
          </w:rPr>
          <w:t>25</w:t>
        </w:r>
      </w:hyperlink>
      <w:r w:rsidRPr="00020C3B">
        <w:rPr>
          <w:rFonts w:ascii="Times New Roman" w:eastAsia="Times New Roman" w:hAnsi="Times New Roman" w:cs="Times New Roman"/>
          <w:i/>
          <w:iCs/>
          <w:sz w:val="24"/>
          <w:szCs w:val="24"/>
          <w:lang w:eastAsia="it-IT"/>
        </w:rPr>
        <w:t xml:space="preserve">, </w:t>
      </w:r>
      <w:hyperlink r:id="rId38" w:anchor="26" w:history="1">
        <w:r w:rsidRPr="00020C3B">
          <w:rPr>
            <w:rFonts w:ascii="Times New Roman" w:eastAsia="Times New Roman" w:hAnsi="Times New Roman" w:cs="Times New Roman"/>
            <w:i/>
            <w:iCs/>
            <w:color w:val="0000FF"/>
            <w:sz w:val="24"/>
            <w:szCs w:val="24"/>
            <w:u w:val="single"/>
            <w:lang w:eastAsia="it-IT"/>
          </w:rPr>
          <w:t>26</w:t>
        </w:r>
      </w:hyperlink>
      <w:r w:rsidRPr="00020C3B">
        <w:rPr>
          <w:rFonts w:ascii="Times New Roman" w:eastAsia="Times New Roman" w:hAnsi="Times New Roman" w:cs="Times New Roman"/>
          <w:i/>
          <w:iCs/>
          <w:sz w:val="24"/>
          <w:szCs w:val="24"/>
          <w:lang w:eastAsia="it-IT"/>
        </w:rPr>
        <w:t xml:space="preserve">, </w:t>
      </w:r>
      <w:hyperlink r:id="rId39" w:anchor="27" w:history="1">
        <w:r w:rsidRPr="00020C3B">
          <w:rPr>
            <w:rFonts w:ascii="Times New Roman" w:eastAsia="Times New Roman" w:hAnsi="Times New Roman" w:cs="Times New Roman"/>
            <w:i/>
            <w:iCs/>
            <w:color w:val="0000FF"/>
            <w:sz w:val="24"/>
            <w:szCs w:val="24"/>
            <w:u w:val="single"/>
            <w:lang w:eastAsia="it-IT"/>
          </w:rPr>
          <w:t>27</w:t>
        </w:r>
      </w:hyperlink>
      <w:r w:rsidRPr="00020C3B">
        <w:rPr>
          <w:rFonts w:ascii="Times New Roman" w:eastAsia="Times New Roman" w:hAnsi="Times New Roman" w:cs="Times New Roman"/>
          <w:i/>
          <w:iCs/>
          <w:sz w:val="24"/>
          <w:szCs w:val="24"/>
          <w:lang w:eastAsia="it-IT"/>
        </w:rPr>
        <w:t xml:space="preserve">, </w:t>
      </w:r>
      <w:hyperlink r:id="rId40" w:anchor="28" w:history="1">
        <w:r w:rsidRPr="00020C3B">
          <w:rPr>
            <w:rFonts w:ascii="Times New Roman" w:eastAsia="Times New Roman" w:hAnsi="Times New Roman" w:cs="Times New Roman"/>
            <w:i/>
            <w:iCs/>
            <w:color w:val="0000FF"/>
            <w:sz w:val="24"/>
            <w:szCs w:val="24"/>
            <w:u w:val="single"/>
            <w:lang w:eastAsia="it-IT"/>
          </w:rPr>
          <w:t>28</w:t>
        </w:r>
      </w:hyperlink>
      <w:r w:rsidRPr="00020C3B">
        <w:rPr>
          <w:rFonts w:ascii="Times New Roman" w:eastAsia="Times New Roman" w:hAnsi="Times New Roman" w:cs="Times New Roman"/>
          <w:i/>
          <w:iCs/>
          <w:sz w:val="24"/>
          <w:szCs w:val="24"/>
          <w:lang w:eastAsia="it-IT"/>
        </w:rPr>
        <w:t xml:space="preserve">, </w:t>
      </w:r>
      <w:hyperlink r:id="rId41" w:anchor="29" w:history="1">
        <w:r w:rsidRPr="00020C3B">
          <w:rPr>
            <w:rFonts w:ascii="Times New Roman" w:eastAsia="Times New Roman" w:hAnsi="Times New Roman" w:cs="Times New Roman"/>
            <w:i/>
            <w:iCs/>
            <w:color w:val="0000FF"/>
            <w:sz w:val="24"/>
            <w:szCs w:val="24"/>
            <w:u w:val="single"/>
            <w:lang w:eastAsia="it-IT"/>
          </w:rPr>
          <w:t>29</w:t>
        </w:r>
      </w:hyperlink>
      <w:r w:rsidRPr="00020C3B">
        <w:rPr>
          <w:rFonts w:ascii="Times New Roman" w:eastAsia="Times New Roman" w:hAnsi="Times New Roman" w:cs="Times New Roman"/>
          <w:i/>
          <w:iCs/>
          <w:sz w:val="24"/>
          <w:szCs w:val="24"/>
          <w:lang w:eastAsia="it-IT"/>
        </w:rPr>
        <w:t xml:space="preserve">, </w:t>
      </w:r>
      <w:hyperlink r:id="rId42" w:anchor="30" w:history="1">
        <w:r w:rsidRPr="00020C3B">
          <w:rPr>
            <w:rFonts w:ascii="Times New Roman" w:eastAsia="Times New Roman" w:hAnsi="Times New Roman" w:cs="Times New Roman"/>
            <w:i/>
            <w:iCs/>
            <w:color w:val="0000FF"/>
            <w:sz w:val="24"/>
            <w:szCs w:val="24"/>
            <w:u w:val="single"/>
            <w:lang w:eastAsia="it-IT"/>
          </w:rPr>
          <w:t>30</w:t>
        </w:r>
      </w:hyperlink>
      <w:r w:rsidRPr="00020C3B">
        <w:rPr>
          <w:rFonts w:ascii="Times New Roman" w:eastAsia="Times New Roman" w:hAnsi="Times New Roman" w:cs="Times New Roman"/>
          <w:i/>
          <w:iCs/>
          <w:sz w:val="24"/>
          <w:szCs w:val="24"/>
          <w:lang w:eastAsia="it-IT"/>
        </w:rPr>
        <w:t xml:space="preserve">, </w:t>
      </w:r>
      <w:hyperlink r:id="rId43" w:anchor="31" w:history="1">
        <w:r w:rsidRPr="00020C3B">
          <w:rPr>
            <w:rFonts w:ascii="Times New Roman" w:eastAsia="Times New Roman" w:hAnsi="Times New Roman" w:cs="Times New Roman"/>
            <w:i/>
            <w:iCs/>
            <w:color w:val="0000FF"/>
            <w:sz w:val="24"/>
            <w:szCs w:val="24"/>
            <w:u w:val="single"/>
            <w:lang w:eastAsia="it-IT"/>
          </w:rPr>
          <w:t>31</w:t>
        </w:r>
      </w:hyperlink>
      <w:r w:rsidRPr="00020C3B">
        <w:rPr>
          <w:rFonts w:ascii="Times New Roman" w:eastAsia="Times New Roman" w:hAnsi="Times New Roman" w:cs="Times New Roman"/>
          <w:i/>
          <w:iCs/>
          <w:sz w:val="24"/>
          <w:szCs w:val="24"/>
          <w:lang w:eastAsia="it-IT"/>
        </w:rPr>
        <w:t xml:space="preserve">, </w:t>
      </w:r>
      <w:hyperlink r:id="rId44" w:anchor="32" w:history="1">
        <w:r w:rsidRPr="00020C3B">
          <w:rPr>
            <w:rFonts w:ascii="Times New Roman" w:eastAsia="Times New Roman" w:hAnsi="Times New Roman" w:cs="Times New Roman"/>
            <w:i/>
            <w:iCs/>
            <w:color w:val="0000FF"/>
            <w:sz w:val="24"/>
            <w:szCs w:val="24"/>
            <w:u w:val="single"/>
            <w:lang w:eastAsia="it-IT"/>
          </w:rPr>
          <w:t>32</w:t>
        </w:r>
      </w:hyperlink>
      <w:r w:rsidRPr="00020C3B">
        <w:rPr>
          <w:rFonts w:ascii="Times New Roman" w:eastAsia="Times New Roman" w:hAnsi="Times New Roman" w:cs="Times New Roman"/>
          <w:i/>
          <w:iCs/>
          <w:sz w:val="24"/>
          <w:szCs w:val="24"/>
          <w:lang w:eastAsia="it-IT"/>
        </w:rPr>
        <w:t xml:space="preserve">, </w:t>
      </w:r>
      <w:hyperlink r:id="rId45" w:anchor="33" w:history="1">
        <w:r w:rsidRPr="00020C3B">
          <w:rPr>
            <w:rFonts w:ascii="Times New Roman" w:eastAsia="Times New Roman" w:hAnsi="Times New Roman" w:cs="Times New Roman"/>
            <w:i/>
            <w:iCs/>
            <w:color w:val="0000FF"/>
            <w:sz w:val="24"/>
            <w:szCs w:val="24"/>
            <w:u w:val="single"/>
            <w:lang w:eastAsia="it-IT"/>
          </w:rPr>
          <w:t>33</w:t>
        </w:r>
      </w:hyperlink>
      <w:r w:rsidRPr="00020C3B">
        <w:rPr>
          <w:rFonts w:ascii="Times New Roman" w:eastAsia="Times New Roman" w:hAnsi="Times New Roman" w:cs="Times New Roman"/>
          <w:i/>
          <w:iCs/>
          <w:sz w:val="24"/>
          <w:szCs w:val="24"/>
          <w:lang w:eastAsia="it-IT"/>
        </w:rPr>
        <w:t xml:space="preserve">, </w:t>
      </w:r>
      <w:hyperlink r:id="rId46" w:anchor="34" w:history="1">
        <w:r w:rsidRPr="00020C3B">
          <w:rPr>
            <w:rFonts w:ascii="Times New Roman" w:eastAsia="Times New Roman" w:hAnsi="Times New Roman" w:cs="Times New Roman"/>
            <w:i/>
            <w:iCs/>
            <w:color w:val="0000FF"/>
            <w:sz w:val="24"/>
            <w:szCs w:val="24"/>
            <w:u w:val="single"/>
            <w:lang w:eastAsia="it-IT"/>
          </w:rPr>
          <w:t>34</w:t>
        </w:r>
      </w:hyperlink>
      <w:r w:rsidRPr="00020C3B">
        <w:rPr>
          <w:rFonts w:ascii="Times New Roman" w:eastAsia="Times New Roman" w:hAnsi="Times New Roman" w:cs="Times New Roman"/>
          <w:i/>
          <w:iCs/>
          <w:sz w:val="24"/>
          <w:szCs w:val="24"/>
          <w:lang w:eastAsia="it-IT"/>
        </w:rPr>
        <w:t xml:space="preserve">, </w:t>
      </w:r>
      <w:hyperlink r:id="rId47" w:anchor="35" w:history="1">
        <w:r w:rsidRPr="00020C3B">
          <w:rPr>
            <w:rFonts w:ascii="Times New Roman" w:eastAsia="Times New Roman" w:hAnsi="Times New Roman" w:cs="Times New Roman"/>
            <w:i/>
            <w:iCs/>
            <w:color w:val="0000FF"/>
            <w:sz w:val="24"/>
            <w:szCs w:val="24"/>
            <w:u w:val="single"/>
            <w:lang w:eastAsia="it-IT"/>
          </w:rPr>
          <w:t>35</w:t>
        </w:r>
      </w:hyperlink>
      <w:r w:rsidRPr="00020C3B">
        <w:rPr>
          <w:rFonts w:ascii="Times New Roman" w:eastAsia="Times New Roman" w:hAnsi="Times New Roman" w:cs="Times New Roman"/>
          <w:i/>
          <w:iCs/>
          <w:sz w:val="24"/>
          <w:szCs w:val="24"/>
          <w:lang w:eastAsia="it-IT"/>
        </w:rPr>
        <w:t xml:space="preserve">, </w:t>
      </w:r>
      <w:hyperlink r:id="rId48" w:anchor="36" w:history="1">
        <w:r w:rsidRPr="00020C3B">
          <w:rPr>
            <w:rFonts w:ascii="Times New Roman" w:eastAsia="Times New Roman" w:hAnsi="Times New Roman" w:cs="Times New Roman"/>
            <w:i/>
            <w:iCs/>
            <w:color w:val="0000FF"/>
            <w:sz w:val="24"/>
            <w:szCs w:val="24"/>
            <w:u w:val="single"/>
            <w:lang w:eastAsia="it-IT"/>
          </w:rPr>
          <w:t>36</w:t>
        </w:r>
      </w:hyperlink>
      <w:r w:rsidRPr="00020C3B">
        <w:rPr>
          <w:rFonts w:ascii="Times New Roman" w:eastAsia="Times New Roman" w:hAnsi="Times New Roman" w:cs="Times New Roman"/>
          <w:i/>
          <w:iCs/>
          <w:sz w:val="24"/>
          <w:szCs w:val="24"/>
          <w:lang w:eastAsia="it-IT"/>
        </w:rPr>
        <w:t xml:space="preserve">, </w:t>
      </w:r>
      <w:hyperlink r:id="rId49" w:anchor="37" w:history="1">
        <w:r w:rsidRPr="00020C3B">
          <w:rPr>
            <w:rFonts w:ascii="Times New Roman" w:eastAsia="Times New Roman" w:hAnsi="Times New Roman" w:cs="Times New Roman"/>
            <w:i/>
            <w:iCs/>
            <w:color w:val="0000FF"/>
            <w:sz w:val="24"/>
            <w:szCs w:val="24"/>
            <w:u w:val="single"/>
            <w:lang w:eastAsia="it-IT"/>
          </w:rPr>
          <w:t>37</w:t>
        </w:r>
      </w:hyperlink>
      <w:r w:rsidRPr="00020C3B">
        <w:rPr>
          <w:rFonts w:ascii="Times New Roman" w:eastAsia="Times New Roman" w:hAnsi="Times New Roman" w:cs="Times New Roman"/>
          <w:i/>
          <w:iCs/>
          <w:sz w:val="24"/>
          <w:szCs w:val="24"/>
          <w:lang w:eastAsia="it-IT"/>
        </w:rPr>
        <w:t xml:space="preserve">, </w:t>
      </w:r>
      <w:hyperlink r:id="rId50" w:anchor="38" w:history="1">
        <w:r w:rsidRPr="00020C3B">
          <w:rPr>
            <w:rFonts w:ascii="Times New Roman" w:eastAsia="Times New Roman" w:hAnsi="Times New Roman" w:cs="Times New Roman"/>
            <w:i/>
            <w:iCs/>
            <w:color w:val="0000FF"/>
            <w:sz w:val="24"/>
            <w:szCs w:val="24"/>
            <w:u w:val="single"/>
            <w:lang w:eastAsia="it-IT"/>
          </w:rPr>
          <w:t>38</w:t>
        </w:r>
      </w:hyperlink>
      <w:r w:rsidRPr="00020C3B">
        <w:rPr>
          <w:rFonts w:ascii="Times New Roman" w:eastAsia="Times New Roman" w:hAnsi="Times New Roman" w:cs="Times New Roman"/>
          <w:i/>
          <w:iCs/>
          <w:sz w:val="24"/>
          <w:szCs w:val="24"/>
          <w:lang w:eastAsia="it-IT"/>
        </w:rPr>
        <w:t xml:space="preserve">, </w:t>
      </w:r>
      <w:hyperlink r:id="rId51" w:anchor="39" w:history="1">
        <w:r w:rsidRPr="00020C3B">
          <w:rPr>
            <w:rFonts w:ascii="Times New Roman" w:eastAsia="Times New Roman" w:hAnsi="Times New Roman" w:cs="Times New Roman"/>
            <w:i/>
            <w:iCs/>
            <w:color w:val="0000FF"/>
            <w:sz w:val="24"/>
            <w:szCs w:val="24"/>
            <w:u w:val="single"/>
            <w:lang w:eastAsia="it-IT"/>
          </w:rPr>
          <w:t>39</w:t>
        </w:r>
      </w:hyperlink>
      <w:r w:rsidRPr="00020C3B">
        <w:rPr>
          <w:rFonts w:ascii="Times New Roman" w:eastAsia="Times New Roman" w:hAnsi="Times New Roman" w:cs="Times New Roman"/>
          <w:i/>
          <w:iCs/>
          <w:sz w:val="24"/>
          <w:szCs w:val="24"/>
          <w:lang w:eastAsia="it-IT"/>
        </w:rPr>
        <w:t xml:space="preserve">, </w:t>
      </w:r>
      <w:hyperlink r:id="rId52" w:anchor="40" w:history="1">
        <w:r w:rsidRPr="00020C3B">
          <w:rPr>
            <w:rFonts w:ascii="Times New Roman" w:eastAsia="Times New Roman" w:hAnsi="Times New Roman" w:cs="Times New Roman"/>
            <w:i/>
            <w:iCs/>
            <w:color w:val="0000FF"/>
            <w:sz w:val="24"/>
            <w:szCs w:val="24"/>
            <w:u w:val="single"/>
            <w:lang w:eastAsia="it-IT"/>
          </w:rPr>
          <w:t>40</w:t>
        </w:r>
      </w:hyperlink>
      <w:r w:rsidRPr="00020C3B">
        <w:rPr>
          <w:rFonts w:ascii="Times New Roman" w:eastAsia="Times New Roman" w:hAnsi="Times New Roman" w:cs="Times New Roman"/>
          <w:i/>
          <w:iCs/>
          <w:sz w:val="24"/>
          <w:szCs w:val="24"/>
          <w:lang w:eastAsia="it-IT"/>
        </w:rPr>
        <w:t xml:space="preserve">, </w:t>
      </w:r>
      <w:hyperlink r:id="rId53" w:anchor="41" w:history="1">
        <w:r w:rsidRPr="00020C3B">
          <w:rPr>
            <w:rFonts w:ascii="Times New Roman" w:eastAsia="Times New Roman" w:hAnsi="Times New Roman" w:cs="Times New Roman"/>
            <w:i/>
            <w:iCs/>
            <w:color w:val="0000FF"/>
            <w:sz w:val="24"/>
            <w:szCs w:val="24"/>
            <w:u w:val="single"/>
            <w:lang w:eastAsia="it-IT"/>
          </w:rPr>
          <w:t>41</w:t>
        </w:r>
      </w:hyperlink>
      <w:r w:rsidRPr="00020C3B">
        <w:rPr>
          <w:rFonts w:ascii="Times New Roman" w:eastAsia="Times New Roman" w:hAnsi="Times New Roman" w:cs="Times New Roman"/>
          <w:i/>
          <w:iCs/>
          <w:sz w:val="24"/>
          <w:szCs w:val="24"/>
          <w:lang w:eastAsia="it-IT"/>
        </w:rPr>
        <w:t xml:space="preserve">, </w:t>
      </w:r>
      <w:hyperlink r:id="rId54" w:anchor="42" w:history="1">
        <w:r w:rsidRPr="00020C3B">
          <w:rPr>
            <w:rFonts w:ascii="Times New Roman" w:eastAsia="Times New Roman" w:hAnsi="Times New Roman" w:cs="Times New Roman"/>
            <w:i/>
            <w:iCs/>
            <w:color w:val="0000FF"/>
            <w:sz w:val="24"/>
            <w:szCs w:val="24"/>
            <w:u w:val="single"/>
            <w:lang w:eastAsia="it-IT"/>
          </w:rPr>
          <w:t>42</w:t>
        </w:r>
      </w:hyperlink>
      <w:r w:rsidRPr="00020C3B">
        <w:rPr>
          <w:rFonts w:ascii="Times New Roman" w:eastAsia="Times New Roman" w:hAnsi="Times New Roman" w:cs="Times New Roman"/>
          <w:i/>
          <w:iCs/>
          <w:sz w:val="24"/>
          <w:szCs w:val="24"/>
          <w:lang w:eastAsia="it-IT"/>
        </w:rPr>
        <w:t xml:space="preserve">, </w:t>
      </w:r>
      <w:hyperlink r:id="rId55" w:anchor="43" w:history="1">
        <w:r w:rsidRPr="00020C3B">
          <w:rPr>
            <w:rFonts w:ascii="Times New Roman" w:eastAsia="Times New Roman" w:hAnsi="Times New Roman" w:cs="Times New Roman"/>
            <w:i/>
            <w:iCs/>
            <w:color w:val="0000FF"/>
            <w:sz w:val="24"/>
            <w:szCs w:val="24"/>
            <w:u w:val="single"/>
            <w:lang w:eastAsia="it-IT"/>
          </w:rPr>
          <w:t>43</w:t>
        </w:r>
      </w:hyperlink>
      <w:r w:rsidRPr="00020C3B">
        <w:rPr>
          <w:rFonts w:ascii="Times New Roman" w:eastAsia="Times New Roman" w:hAnsi="Times New Roman" w:cs="Times New Roman"/>
          <w:i/>
          <w:iCs/>
          <w:sz w:val="24"/>
          <w:szCs w:val="24"/>
          <w:lang w:eastAsia="it-IT"/>
        </w:rPr>
        <w:t xml:space="preserve">, </w:t>
      </w:r>
      <w:hyperlink r:id="rId56" w:anchor="44" w:history="1">
        <w:r w:rsidRPr="00020C3B">
          <w:rPr>
            <w:rFonts w:ascii="Times New Roman" w:eastAsia="Times New Roman" w:hAnsi="Times New Roman" w:cs="Times New Roman"/>
            <w:i/>
            <w:iCs/>
            <w:color w:val="0000FF"/>
            <w:sz w:val="24"/>
            <w:szCs w:val="24"/>
            <w:u w:val="single"/>
            <w:lang w:eastAsia="it-IT"/>
          </w:rPr>
          <w:t>44</w:t>
        </w:r>
      </w:hyperlink>
      <w:r w:rsidRPr="00020C3B">
        <w:rPr>
          <w:rFonts w:ascii="Times New Roman" w:eastAsia="Times New Roman" w:hAnsi="Times New Roman" w:cs="Times New Roman"/>
          <w:i/>
          <w:iCs/>
          <w:sz w:val="24"/>
          <w:szCs w:val="24"/>
          <w:lang w:eastAsia="it-IT"/>
        </w:rPr>
        <w:t xml:space="preserve">, </w:t>
      </w:r>
      <w:hyperlink r:id="rId57" w:anchor="45" w:history="1">
        <w:r w:rsidRPr="00020C3B">
          <w:rPr>
            <w:rFonts w:ascii="Times New Roman" w:eastAsia="Times New Roman" w:hAnsi="Times New Roman" w:cs="Times New Roman"/>
            <w:i/>
            <w:iCs/>
            <w:color w:val="0000FF"/>
            <w:sz w:val="24"/>
            <w:szCs w:val="24"/>
            <w:u w:val="single"/>
            <w:lang w:eastAsia="it-IT"/>
          </w:rPr>
          <w:t>45</w:t>
        </w:r>
      </w:hyperlink>
      <w:r w:rsidRPr="00020C3B">
        <w:rPr>
          <w:rFonts w:ascii="Times New Roman" w:eastAsia="Times New Roman" w:hAnsi="Times New Roman" w:cs="Times New Roman"/>
          <w:i/>
          <w:iCs/>
          <w:sz w:val="24"/>
          <w:szCs w:val="24"/>
          <w:lang w:eastAsia="it-IT"/>
        </w:rPr>
        <w:t xml:space="preserve">, </w:t>
      </w:r>
      <w:hyperlink r:id="rId58" w:anchor="46" w:history="1">
        <w:r w:rsidRPr="00020C3B">
          <w:rPr>
            <w:rFonts w:ascii="Times New Roman" w:eastAsia="Times New Roman" w:hAnsi="Times New Roman" w:cs="Times New Roman"/>
            <w:i/>
            <w:iCs/>
            <w:color w:val="0000FF"/>
            <w:sz w:val="24"/>
            <w:szCs w:val="24"/>
            <w:u w:val="single"/>
            <w:lang w:eastAsia="it-IT"/>
          </w:rPr>
          <w:t>46</w:t>
        </w:r>
      </w:hyperlink>
      <w:r w:rsidRPr="00020C3B">
        <w:rPr>
          <w:rFonts w:ascii="Times New Roman" w:eastAsia="Times New Roman" w:hAnsi="Times New Roman" w:cs="Times New Roman"/>
          <w:i/>
          <w:iCs/>
          <w:sz w:val="24"/>
          <w:szCs w:val="24"/>
          <w:lang w:eastAsia="it-IT"/>
        </w:rPr>
        <w:t xml:space="preserve">, </w:t>
      </w:r>
      <w:hyperlink r:id="rId59" w:anchor="47" w:history="1">
        <w:r w:rsidRPr="00020C3B">
          <w:rPr>
            <w:rFonts w:ascii="Times New Roman" w:eastAsia="Times New Roman" w:hAnsi="Times New Roman" w:cs="Times New Roman"/>
            <w:i/>
            <w:iCs/>
            <w:color w:val="0000FF"/>
            <w:sz w:val="24"/>
            <w:szCs w:val="24"/>
            <w:u w:val="single"/>
            <w:lang w:eastAsia="it-IT"/>
          </w:rPr>
          <w:t>47</w:t>
        </w:r>
      </w:hyperlink>
      <w:r w:rsidRPr="00020C3B">
        <w:rPr>
          <w:rFonts w:ascii="Times New Roman" w:eastAsia="Times New Roman" w:hAnsi="Times New Roman" w:cs="Times New Roman"/>
          <w:i/>
          <w:iCs/>
          <w:sz w:val="24"/>
          <w:szCs w:val="24"/>
          <w:lang w:eastAsia="it-IT"/>
        </w:rPr>
        <w:t xml:space="preserve">, </w:t>
      </w:r>
      <w:hyperlink r:id="rId60" w:anchor="48" w:history="1">
        <w:r w:rsidRPr="00020C3B">
          <w:rPr>
            <w:rFonts w:ascii="Times New Roman" w:eastAsia="Times New Roman" w:hAnsi="Times New Roman" w:cs="Times New Roman"/>
            <w:i/>
            <w:iCs/>
            <w:color w:val="0000FF"/>
            <w:sz w:val="24"/>
            <w:szCs w:val="24"/>
            <w:u w:val="single"/>
            <w:lang w:eastAsia="it-IT"/>
          </w:rPr>
          <w:t>48</w:t>
        </w:r>
      </w:hyperlink>
      <w:r w:rsidRPr="00020C3B">
        <w:rPr>
          <w:rFonts w:ascii="Times New Roman" w:eastAsia="Times New Roman" w:hAnsi="Times New Roman" w:cs="Times New Roman"/>
          <w:i/>
          <w:iCs/>
          <w:sz w:val="24"/>
          <w:szCs w:val="24"/>
          <w:lang w:eastAsia="it-IT"/>
        </w:rPr>
        <w:t xml:space="preserve">, </w:t>
      </w:r>
      <w:hyperlink r:id="rId61" w:anchor="49" w:history="1">
        <w:r w:rsidRPr="00020C3B">
          <w:rPr>
            <w:rFonts w:ascii="Times New Roman" w:eastAsia="Times New Roman" w:hAnsi="Times New Roman" w:cs="Times New Roman"/>
            <w:i/>
            <w:iCs/>
            <w:color w:val="0000FF"/>
            <w:sz w:val="24"/>
            <w:szCs w:val="24"/>
            <w:u w:val="single"/>
            <w:lang w:eastAsia="it-IT"/>
          </w:rPr>
          <w:t>49</w:t>
        </w:r>
      </w:hyperlink>
      <w:r w:rsidRPr="00020C3B">
        <w:rPr>
          <w:rFonts w:ascii="Times New Roman" w:eastAsia="Times New Roman" w:hAnsi="Times New Roman" w:cs="Times New Roman"/>
          <w:i/>
          <w:iCs/>
          <w:sz w:val="24"/>
          <w:szCs w:val="24"/>
          <w:lang w:eastAsia="it-IT"/>
        </w:rPr>
        <w:t xml:space="preserve">, </w:t>
      </w:r>
      <w:hyperlink r:id="rId62" w:anchor="50" w:history="1">
        <w:r w:rsidRPr="00020C3B">
          <w:rPr>
            <w:rFonts w:ascii="Times New Roman" w:eastAsia="Times New Roman" w:hAnsi="Times New Roman" w:cs="Times New Roman"/>
            <w:i/>
            <w:iCs/>
            <w:color w:val="0000FF"/>
            <w:sz w:val="24"/>
            <w:szCs w:val="24"/>
            <w:u w:val="single"/>
            <w:lang w:eastAsia="it-IT"/>
          </w:rPr>
          <w:t>50</w:t>
        </w:r>
      </w:hyperlink>
      <w:r w:rsidRPr="00020C3B">
        <w:rPr>
          <w:rFonts w:ascii="Times New Roman" w:eastAsia="Times New Roman" w:hAnsi="Times New Roman" w:cs="Times New Roman"/>
          <w:i/>
          <w:iCs/>
          <w:sz w:val="24"/>
          <w:szCs w:val="24"/>
          <w:lang w:eastAsia="it-IT"/>
        </w:rPr>
        <w:t xml:space="preserve">, </w:t>
      </w:r>
      <w:hyperlink r:id="rId63" w:anchor="51" w:history="1">
        <w:r w:rsidRPr="00020C3B">
          <w:rPr>
            <w:rFonts w:ascii="Times New Roman" w:eastAsia="Times New Roman" w:hAnsi="Times New Roman" w:cs="Times New Roman"/>
            <w:i/>
            <w:iCs/>
            <w:color w:val="0000FF"/>
            <w:sz w:val="24"/>
            <w:szCs w:val="24"/>
            <w:u w:val="single"/>
            <w:lang w:eastAsia="it-IT"/>
          </w:rPr>
          <w:t>51</w:t>
        </w:r>
      </w:hyperlink>
      <w:r w:rsidRPr="00020C3B">
        <w:rPr>
          <w:rFonts w:ascii="Times New Roman" w:eastAsia="Times New Roman" w:hAnsi="Times New Roman" w:cs="Times New Roman"/>
          <w:i/>
          <w:iCs/>
          <w:sz w:val="24"/>
          <w:szCs w:val="24"/>
          <w:lang w:eastAsia="it-IT"/>
        </w:rPr>
        <w:t xml:space="preserve">, </w:t>
      </w:r>
      <w:hyperlink r:id="rId64" w:anchor="52" w:history="1">
        <w:r w:rsidRPr="00020C3B">
          <w:rPr>
            <w:rFonts w:ascii="Times New Roman" w:eastAsia="Times New Roman" w:hAnsi="Times New Roman" w:cs="Times New Roman"/>
            <w:i/>
            <w:iCs/>
            <w:color w:val="0000FF"/>
            <w:sz w:val="24"/>
            <w:szCs w:val="24"/>
            <w:u w:val="single"/>
            <w:lang w:eastAsia="it-IT"/>
          </w:rPr>
          <w:t>52</w:t>
        </w:r>
      </w:hyperlink>
      <w:r w:rsidRPr="00020C3B">
        <w:rPr>
          <w:rFonts w:ascii="Times New Roman" w:eastAsia="Times New Roman" w:hAnsi="Times New Roman" w:cs="Times New Roman"/>
          <w:i/>
          <w:iCs/>
          <w:sz w:val="24"/>
          <w:szCs w:val="24"/>
          <w:lang w:eastAsia="it-IT"/>
        </w:rPr>
        <w:t xml:space="preserve">, </w:t>
      </w:r>
      <w:hyperlink r:id="rId65" w:anchor="53" w:history="1">
        <w:r w:rsidRPr="00020C3B">
          <w:rPr>
            <w:rFonts w:ascii="Times New Roman" w:eastAsia="Times New Roman" w:hAnsi="Times New Roman" w:cs="Times New Roman"/>
            <w:i/>
            <w:iCs/>
            <w:color w:val="0000FF"/>
            <w:sz w:val="24"/>
            <w:szCs w:val="24"/>
            <w:u w:val="single"/>
            <w:lang w:eastAsia="it-IT"/>
          </w:rPr>
          <w:t>53</w:t>
        </w:r>
      </w:hyperlink>
      <w:r w:rsidRPr="00020C3B">
        <w:rPr>
          <w:rFonts w:ascii="Times New Roman" w:eastAsia="Times New Roman" w:hAnsi="Times New Roman" w:cs="Times New Roman"/>
          <w:i/>
          <w:iCs/>
          <w:sz w:val="24"/>
          <w:szCs w:val="24"/>
          <w:lang w:eastAsia="it-IT"/>
        </w:rPr>
        <w:t xml:space="preserve">, </w:t>
      </w:r>
      <w:hyperlink r:id="rId66" w:anchor="54" w:history="1">
        <w:r w:rsidRPr="00020C3B">
          <w:rPr>
            <w:rFonts w:ascii="Times New Roman" w:eastAsia="Times New Roman" w:hAnsi="Times New Roman" w:cs="Times New Roman"/>
            <w:i/>
            <w:iCs/>
            <w:color w:val="0000FF"/>
            <w:sz w:val="24"/>
            <w:szCs w:val="24"/>
            <w:u w:val="single"/>
            <w:lang w:eastAsia="it-IT"/>
          </w:rPr>
          <w:t>54</w:t>
        </w:r>
      </w:hyperlink>
      <w:r w:rsidRPr="00020C3B">
        <w:rPr>
          <w:rFonts w:ascii="Times New Roman" w:eastAsia="Times New Roman" w:hAnsi="Times New Roman" w:cs="Times New Roman"/>
          <w:i/>
          <w:iCs/>
          <w:sz w:val="24"/>
          <w:szCs w:val="24"/>
          <w:lang w:eastAsia="it-IT"/>
        </w:rPr>
        <w:br/>
        <w:t xml:space="preserve">All. </w:t>
      </w:r>
      <w:hyperlink r:id="rId67" w:anchor="A." w:history="1">
        <w:r w:rsidRPr="00020C3B">
          <w:rPr>
            <w:rFonts w:ascii="Times New Roman" w:eastAsia="Times New Roman" w:hAnsi="Times New Roman" w:cs="Times New Roman"/>
            <w:i/>
            <w:iCs/>
            <w:color w:val="0000FF"/>
            <w:sz w:val="24"/>
            <w:szCs w:val="24"/>
            <w:u w:val="single"/>
            <w:lang w:eastAsia="it-IT"/>
          </w:rPr>
          <w:t>A.</w:t>
        </w:r>
      </w:hyperlink>
    </w:p>
    <w:p w:rsidR="00020C3B" w:rsidRPr="00020C3B" w:rsidRDefault="00020C3B" w:rsidP="00020C3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20C3B">
        <w:rPr>
          <w:rFonts w:ascii="Times New Roman" w:eastAsia="Times New Roman" w:hAnsi="Times New Roman" w:cs="Times New Roman"/>
          <w:b/>
          <w:bCs/>
          <w:sz w:val="24"/>
          <w:szCs w:val="24"/>
          <w:lang w:eastAsia="it-IT"/>
        </w:rPr>
        <w:t xml:space="preserve">Capo I. Principi generali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0" w:name="1"/>
      <w:bookmarkEnd w:id="0"/>
      <w:r w:rsidRPr="00020C3B">
        <w:rPr>
          <w:rFonts w:ascii="Times New Roman" w:eastAsia="Times New Roman" w:hAnsi="Times New Roman" w:cs="Times New Roman"/>
          <w:b/>
          <w:bCs/>
          <w:sz w:val="24"/>
          <w:szCs w:val="24"/>
          <w:lang w:eastAsia="it-IT"/>
        </w:rPr>
        <w:t>Art. 1.</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(Finalita')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presente legge disciplina l'organizzazione degli uffici e i rapporti di lavoro e di impiego alle dipendenze della Regione, con l'obiettivo di migliorare l'efficienza e l'efficacia dell'azione amministrativa, secondo i principi di imparzialita', di pubblicita', di trasparenza, di economicita' ed al fine di garantire la piu' ampia tutela degli interessi pubblici e dei diritti dei cittadini anche in attuazione dei principi di decentramento e di delega delle funzioni stabiliti dall'articolo 3 della legge 8 giugno 1990, n. 142 (Ordinamento delle autonomie locali) e nella legge 15 marzo 1997, n. 59 (Delega al Governo per il conferimento di funzioni e compiti alle regioni ed enti locali, per la riforma della pubblica amministrazione e per la semplificazione amministrativa). </w:t>
      </w:r>
      <w:r w:rsidRPr="00020C3B">
        <w:rPr>
          <w:rFonts w:ascii="Times New Roman" w:eastAsia="Times New Roman" w:hAnsi="Times New Roman" w:cs="Times New Roman"/>
          <w:sz w:val="24"/>
          <w:szCs w:val="24"/>
          <w:lang w:eastAsia="it-IT"/>
        </w:rPr>
        <w:br/>
        <w:t xml:space="preserve">2. La presente legge si propone, in armonia con i principi fissati dalla legge 23 ottobre 1992, n. 421 (Delega al Governo per la razionalizzazione e la revisione delle discipline in materia di sanita', di pubblico impiego, di previdenza e di finanza territoriale) e dal decreto legislativo 3 febbraio 1993, n. 29 (Razionalizzazione dell'organizzazione delle amministrazioni pubbliche e revisione della disciplina in materia di pubblico impiego, a norma dell'articolo 2 della legge 23 ottobre 1992, n. 421) di: </w:t>
      </w:r>
      <w:r w:rsidRPr="00020C3B">
        <w:rPr>
          <w:rFonts w:ascii="Times New Roman" w:eastAsia="Times New Roman" w:hAnsi="Times New Roman" w:cs="Times New Roman"/>
          <w:sz w:val="24"/>
          <w:szCs w:val="24"/>
          <w:lang w:eastAsia="it-IT"/>
        </w:rPr>
        <w:br/>
        <w:t xml:space="preserve">a) accrescere l'efficienza del sistema organizzativo regionale per il miglior soddisfacimento dei bisogni del cittadino; </w:t>
      </w:r>
      <w:r w:rsidRPr="00020C3B">
        <w:rPr>
          <w:rFonts w:ascii="Times New Roman" w:eastAsia="Times New Roman" w:hAnsi="Times New Roman" w:cs="Times New Roman"/>
          <w:sz w:val="24"/>
          <w:szCs w:val="24"/>
          <w:lang w:eastAsia="it-IT"/>
        </w:rPr>
        <w:br/>
        <w:t xml:space="preserve">b) accrescere la capacita' di innovazione e la competitivita' del sistema organizzativo regionale anche al fine di favorire l'integrazione con altre Regioni europee; </w:t>
      </w:r>
      <w:r w:rsidRPr="00020C3B">
        <w:rPr>
          <w:rFonts w:ascii="Times New Roman" w:eastAsia="Times New Roman" w:hAnsi="Times New Roman" w:cs="Times New Roman"/>
          <w:sz w:val="24"/>
          <w:szCs w:val="24"/>
          <w:lang w:eastAsia="it-IT"/>
        </w:rPr>
        <w:br/>
        <w:t xml:space="preserve">c) assicurare l'economicita', speditezza e rispondenza al pubblico interesse dell'azione amministrativa; </w:t>
      </w:r>
      <w:r w:rsidRPr="00020C3B">
        <w:rPr>
          <w:rFonts w:ascii="Times New Roman" w:eastAsia="Times New Roman" w:hAnsi="Times New Roman" w:cs="Times New Roman"/>
          <w:sz w:val="24"/>
          <w:szCs w:val="24"/>
          <w:lang w:eastAsia="it-IT"/>
        </w:rPr>
        <w:br/>
        <w:t xml:space="preserve">d) razionalizzare il costo del lavoro del personale contenendone la spesa complessiva, diretta e indiretta, entro i vincoli della finanza pubblica; </w:t>
      </w:r>
      <w:r w:rsidRPr="00020C3B">
        <w:rPr>
          <w:rFonts w:ascii="Times New Roman" w:eastAsia="Times New Roman" w:hAnsi="Times New Roman" w:cs="Times New Roman"/>
          <w:sz w:val="24"/>
          <w:szCs w:val="24"/>
          <w:lang w:eastAsia="it-IT"/>
        </w:rPr>
        <w:br/>
        <w:t xml:space="preserve">e) integrare gradualmente la disciplina del lavoro pubblico con quella del lavoro privato.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 w:name="2"/>
      <w:bookmarkEnd w:id="1"/>
      <w:r w:rsidRPr="00020C3B">
        <w:rPr>
          <w:rFonts w:ascii="Times New Roman" w:eastAsia="Times New Roman" w:hAnsi="Times New Roman" w:cs="Times New Roman"/>
          <w:b/>
          <w:bCs/>
          <w:sz w:val="24"/>
          <w:szCs w:val="24"/>
          <w:lang w:eastAsia="it-IT"/>
        </w:rPr>
        <w:t>Art. 2.</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(Fonti)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lastRenderedPageBreak/>
        <w:t xml:space="preserve">1. Gli uffici della Regione sono ordinati secondo disposizioni di legge e di regolamento ovvero, sulla base delle medesime, mediante atti di organizzazione. </w:t>
      </w:r>
      <w:r w:rsidRPr="00020C3B">
        <w:rPr>
          <w:rFonts w:ascii="Times New Roman" w:eastAsia="Times New Roman" w:hAnsi="Times New Roman" w:cs="Times New Roman"/>
          <w:sz w:val="24"/>
          <w:szCs w:val="24"/>
          <w:lang w:eastAsia="it-IT"/>
        </w:rPr>
        <w:br/>
        <w:t xml:space="preserve">2. Il rapporto di lavoro dei dipendenti e' disciplinato secondo le disposizioni del capo I, titolo II, del libro V del codice civile e dalle leggi sui rapporti di lavoro subordinato nell'impresa, salvi i limiti stabiliti dal d. lgs. 29/1993 e successive modifiche.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 w:name="3"/>
      <w:bookmarkEnd w:id="2"/>
      <w:r w:rsidRPr="00020C3B">
        <w:rPr>
          <w:rFonts w:ascii="Times New Roman" w:eastAsia="Times New Roman" w:hAnsi="Times New Roman" w:cs="Times New Roman"/>
          <w:b/>
          <w:bCs/>
          <w:sz w:val="24"/>
          <w:szCs w:val="24"/>
          <w:lang w:eastAsia="it-IT"/>
        </w:rPr>
        <w:t>Art. 3.</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(Distinzione tra ruolo di direzione politicoamministrativa e di gestione amministrativa)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Gli organi di direzione politico-amministrativa definiscono e promuovono la realizzazione degli obiettivi e dei programmi da attuare e verificano la rispondenza dei risultati della gestione amministrativa alle direttive generali impartite. </w:t>
      </w:r>
      <w:r w:rsidRPr="00020C3B">
        <w:rPr>
          <w:rFonts w:ascii="Times New Roman" w:eastAsia="Times New Roman" w:hAnsi="Times New Roman" w:cs="Times New Roman"/>
          <w:sz w:val="24"/>
          <w:szCs w:val="24"/>
          <w:lang w:eastAsia="it-IT"/>
        </w:rPr>
        <w:br/>
        <w:t xml:space="preserve">2. Ai dirigenti spetta la gestione finanziaria, tecnica ed amministrativa, compresa l'adozione di tutti gli atti che impegnano l'amministrazione verso l'esterno, mediante autonomi poteri di spesa, di organizzazione delle risorse umane, strumentali e di controllo. Essi sono responsabili della gestione e dei risultati.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 w:name="4"/>
      <w:bookmarkEnd w:id="3"/>
      <w:r w:rsidRPr="00020C3B">
        <w:rPr>
          <w:rFonts w:ascii="Times New Roman" w:eastAsia="Times New Roman" w:hAnsi="Times New Roman" w:cs="Times New Roman"/>
          <w:b/>
          <w:bCs/>
          <w:sz w:val="24"/>
          <w:szCs w:val="24"/>
          <w:lang w:eastAsia="it-IT"/>
        </w:rPr>
        <w:t>Art. 4.</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(Potere di organizzazione e gestione dei rapporti di lavoro)</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Regione opera, nelle materie soggette alla disciplina di cui all'articolo 2, comma 2 del d. lgs. 29/1993 e successive modifiche, secondo i poteri riconosciuti al datore di lavoro dal codice civile adottando, secondo le norme della presente legge, tutte le misure inerenti alla organizzazione e alla gestione dei rapporti di lavoro, in conformita' con le direttive dell'Unione Europea.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 w:name="5"/>
      <w:bookmarkEnd w:id="4"/>
      <w:r w:rsidRPr="00020C3B">
        <w:rPr>
          <w:rFonts w:ascii="Times New Roman" w:eastAsia="Times New Roman" w:hAnsi="Times New Roman" w:cs="Times New Roman"/>
          <w:b/>
          <w:bCs/>
          <w:sz w:val="24"/>
          <w:szCs w:val="24"/>
          <w:lang w:eastAsia="it-IT"/>
        </w:rPr>
        <w:t>Art. 5.</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(Criteri di organizzazione)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L'organizzazione degli uffici e' attuata in base ai seguenti criteri: </w:t>
      </w:r>
      <w:r w:rsidRPr="00020C3B">
        <w:rPr>
          <w:rFonts w:ascii="Times New Roman" w:eastAsia="Times New Roman" w:hAnsi="Times New Roman" w:cs="Times New Roman"/>
          <w:sz w:val="24"/>
          <w:szCs w:val="24"/>
          <w:lang w:eastAsia="it-IT"/>
        </w:rPr>
        <w:br/>
        <w:t xml:space="preserve">a) articolazione delle strutture per funzioni omogenee distinguendo tra funzioni finali e funzioni strumentali o di supporto; </w:t>
      </w:r>
      <w:r w:rsidRPr="00020C3B">
        <w:rPr>
          <w:rFonts w:ascii="Times New Roman" w:eastAsia="Times New Roman" w:hAnsi="Times New Roman" w:cs="Times New Roman"/>
          <w:sz w:val="24"/>
          <w:szCs w:val="24"/>
          <w:lang w:eastAsia="it-IT"/>
        </w:rPr>
        <w:br/>
        <w:t xml:space="preserve">b) articolazione sul territorio regionale delle strutture organizzative; </w:t>
      </w:r>
      <w:r w:rsidRPr="00020C3B">
        <w:rPr>
          <w:rFonts w:ascii="Times New Roman" w:eastAsia="Times New Roman" w:hAnsi="Times New Roman" w:cs="Times New Roman"/>
          <w:sz w:val="24"/>
          <w:szCs w:val="24"/>
          <w:lang w:eastAsia="it-IT"/>
        </w:rPr>
        <w:br/>
        <w:t xml:space="preserve">c) collegamento delle attivita' delle strutture attraverso il dovere di comunicazione interna ed esterna ed interconnessione mediante sistemi informatici e statistici pubblici in applicazione delle disposizioni contenute nel decreto legislativo 12 febbraio 1993, n. 39 (Norme in materia di sistemi informativi automatizzati delle amministrazioni pubbliche, a norma dell'articolo 2, comma 1, lettera mm, della legge 23 ottobre 1992, n. 421), nella legge regionale 31 agosto 1993, n. 45 (Norme sull'attivita' statistica e disciplina del Servizio regionale di statistica) e nel rispetto dei limiti della riservatezza e della segretezza di cui all'articolo 24 della legge 7 agosto 1990, n. 241 (Norme in materia di procedimento amministrativo e di diritto di accesso ai documenti amministrativi) e della legge regionale 25 luglio 1994, n. 27 (Norme in materia di procedimento amministrativo e di diritto di accesso ai documenti amministrativi), nonche' della legge 31 dicembre 1996, n. 675 (Tutela delle persone e di altri soggetti rispetto al trattamento dei dati personali); </w:t>
      </w:r>
      <w:r w:rsidRPr="00020C3B">
        <w:rPr>
          <w:rFonts w:ascii="Times New Roman" w:eastAsia="Times New Roman" w:hAnsi="Times New Roman" w:cs="Times New Roman"/>
          <w:sz w:val="24"/>
          <w:szCs w:val="24"/>
          <w:lang w:eastAsia="it-IT"/>
        </w:rPr>
        <w:br/>
        <w:t xml:space="preserve">d) trasparenza anche attraverso l'istituzione di apposite strutture per l'informazione ai cittadini e, per ciascun procedimento, attribuzione ad un'unica struttura della responsabilita' complessiva dello stesso, nel rispetto della l.r. 27/1994; </w:t>
      </w:r>
      <w:r w:rsidRPr="00020C3B">
        <w:rPr>
          <w:rFonts w:ascii="Times New Roman" w:eastAsia="Times New Roman" w:hAnsi="Times New Roman" w:cs="Times New Roman"/>
          <w:sz w:val="24"/>
          <w:szCs w:val="24"/>
          <w:lang w:eastAsia="it-IT"/>
        </w:rPr>
        <w:br/>
        <w:t xml:space="preserve">e) armonizzazione degli orari di servizio, di lavoro e di apertura degli uffici con le esigenze dell'utenza e con gli orari delle amministrazioni pubbliche dei paesi della Unione europea, nonche' con quelli del lavoro privato, nel rispetto delle disposizioni contenute nell'articolo 22 della legge 23 dicembre 1994, n. 724 (Misure di razionalizzazione della finanza pubblica); </w:t>
      </w:r>
      <w:r w:rsidRPr="00020C3B">
        <w:rPr>
          <w:rFonts w:ascii="Times New Roman" w:eastAsia="Times New Roman" w:hAnsi="Times New Roman" w:cs="Times New Roman"/>
          <w:sz w:val="24"/>
          <w:szCs w:val="24"/>
          <w:lang w:eastAsia="it-IT"/>
        </w:rPr>
        <w:br/>
        <w:t xml:space="preserve">f) flessibilita' nella organizzazione delle strutture e nella gestione delle risorse umane anche </w:t>
      </w:r>
      <w:r w:rsidRPr="00020C3B">
        <w:rPr>
          <w:rFonts w:ascii="Times New Roman" w:eastAsia="Times New Roman" w:hAnsi="Times New Roman" w:cs="Times New Roman"/>
          <w:sz w:val="24"/>
          <w:szCs w:val="24"/>
          <w:lang w:eastAsia="it-IT"/>
        </w:rPr>
        <w:lastRenderedPageBreak/>
        <w:t xml:space="preserve">mediante processi di riconversione professionale e di mobilita' del personale all'interno della Regione, nonche' tra la stessa Regione ed enti diversi, nel rispetto delle disposizioni dei Contratti collettivi nazionali di lavoro del personale dipendente; </w:t>
      </w:r>
      <w:r w:rsidRPr="00020C3B">
        <w:rPr>
          <w:rFonts w:ascii="Times New Roman" w:eastAsia="Times New Roman" w:hAnsi="Times New Roman" w:cs="Times New Roman"/>
          <w:sz w:val="24"/>
          <w:szCs w:val="24"/>
          <w:lang w:eastAsia="it-IT"/>
        </w:rPr>
        <w:br/>
        <w:t xml:space="preserve">g) soppressione e riorganizzazione di uffici nonche' trasferimento delle risorse finanziarie e di personale a seguito dell'attuazione di deleghe di funzioni verso gli enti locali, cosi' come previsto nelle specifiche leggi di delega; </w:t>
      </w:r>
      <w:r w:rsidRPr="00020C3B">
        <w:rPr>
          <w:rFonts w:ascii="Times New Roman" w:eastAsia="Times New Roman" w:hAnsi="Times New Roman" w:cs="Times New Roman"/>
          <w:sz w:val="24"/>
          <w:szCs w:val="24"/>
          <w:lang w:eastAsia="it-IT"/>
        </w:rPr>
        <w:br/>
        <w:t xml:space="preserve">h) pari opportunita' fra uomo e donna in ordine agli accessi all'impiego, ai percorsi formativi, alle posizioni organizzative, all'affidamento degli incarichi di responsabilita', assicurando le condizioni che rendono effettiva tale parita'.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5" w:name="6"/>
      <w:bookmarkEnd w:id="5"/>
      <w:r w:rsidRPr="00020C3B">
        <w:rPr>
          <w:rFonts w:ascii="Times New Roman" w:eastAsia="Times New Roman" w:hAnsi="Times New Roman" w:cs="Times New Roman"/>
          <w:b/>
          <w:bCs/>
          <w:sz w:val="24"/>
          <w:szCs w:val="24"/>
          <w:lang w:eastAsia="it-IT"/>
        </w:rPr>
        <w:t>Art. 6.</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(Gestione delle risorse umane)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Nella gestione delle risorse umane la Regione si attiene ai principi fissati dall'articolo 7 del d. lgs. 29/1993 e successive modifiche. </w:t>
      </w:r>
      <w:r w:rsidRPr="00020C3B">
        <w:rPr>
          <w:rFonts w:ascii="Times New Roman" w:eastAsia="Times New Roman" w:hAnsi="Times New Roman" w:cs="Times New Roman"/>
          <w:sz w:val="24"/>
          <w:szCs w:val="24"/>
          <w:lang w:eastAsia="it-IT"/>
        </w:rPr>
        <w:br/>
        <w:t xml:space="preserve">2. Per comprovate esigenze cui non possa farsi fronte con personale in servizio e nel rispetto della legge regionale 25 gennaio 1988, n. 6 (Norme relative allo svolgimento di collaborazioni nell'ambito dell'attivita' dell'Amministrazione regionale) e successive modifiche ed integrazioni, la Regione puo' affidare studi e ricerche ad universita', istituti, enti ed a esperti di provata competenza, determinando preventivamente durata, luogo, oggetto e compenso della collaborazione.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6" w:name="7"/>
      <w:bookmarkEnd w:id="6"/>
      <w:r w:rsidRPr="00020C3B">
        <w:rPr>
          <w:rFonts w:ascii="Times New Roman" w:eastAsia="Times New Roman" w:hAnsi="Times New Roman" w:cs="Times New Roman"/>
          <w:b/>
          <w:bCs/>
          <w:sz w:val="24"/>
          <w:szCs w:val="24"/>
          <w:lang w:eastAsia="it-IT"/>
        </w:rPr>
        <w:t>Art. 7.</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(Sistema delle relazioni sindacali)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Il sistema delle relazioni sindacali e' strutturato in conformita' alle disposizioni di Contratti collettivi nazionali di lavoro del personale dipendente e alla normativa vigente e per quanto riguarda le materie riguardanti il miglioramento della sicurezza e della salute dei lavoratori sui luoghi di lavoro, anche in conformita' con le disposizioni del d. lgs. 19 settembre 1994, n. 626 (Miglioramento della sicurezza e della salute dei lavoratori sul luogo di lavoro) e successive modificazioni.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7" w:name="8"/>
      <w:bookmarkEnd w:id="7"/>
      <w:r w:rsidRPr="00020C3B">
        <w:rPr>
          <w:rFonts w:ascii="Times New Roman" w:eastAsia="Times New Roman" w:hAnsi="Times New Roman" w:cs="Times New Roman"/>
          <w:b/>
          <w:bCs/>
          <w:sz w:val="24"/>
          <w:szCs w:val="24"/>
          <w:lang w:eastAsia="it-IT"/>
        </w:rPr>
        <w:t>Art. 8.</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(Pubblicita' degli atti)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Il Consiglio regionale, sulla base delle prescrizioni di cui all'art. 65 dello Statuto e nel rispetto delle norme e dei principi della l.r. 27/1994, approva, entro sei mesi dalla data di entrata in vigore della presente legge, apposito regolamento per la disciplina della pubblicita' degli atti della Regione, siano essi adottati dagli organi di direzione politica che dai dirigenti regionali. </w:t>
      </w:r>
      <w:r w:rsidRPr="00020C3B">
        <w:rPr>
          <w:rFonts w:ascii="Times New Roman" w:eastAsia="Times New Roman" w:hAnsi="Times New Roman" w:cs="Times New Roman"/>
          <w:sz w:val="24"/>
          <w:szCs w:val="24"/>
          <w:lang w:eastAsia="it-IT"/>
        </w:rPr>
        <w:br/>
        <w:t xml:space="preserve">2. Al riguardo la Regione realizza un sistema di pubblicita' dei propri atti che ne permetta l'effettiva ed agevole conoscenza da parte dei cittadini, anche mediante la pubblicazione sul Bollettino Ufficiale della Regione Piemonte e con ogni altro mezzo ritenuto idoneo. </w:t>
      </w:r>
    </w:p>
    <w:p w:rsidR="00020C3B" w:rsidRPr="00020C3B" w:rsidRDefault="00020C3B" w:rsidP="00020C3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20C3B">
        <w:rPr>
          <w:rFonts w:ascii="Times New Roman" w:eastAsia="Times New Roman" w:hAnsi="Times New Roman" w:cs="Times New Roman"/>
          <w:b/>
          <w:bCs/>
          <w:sz w:val="24"/>
          <w:szCs w:val="24"/>
          <w:lang w:eastAsia="it-IT"/>
        </w:rPr>
        <w:t xml:space="preserve">Capo II. Le strutture organizzative regionali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8" w:name="9"/>
      <w:bookmarkEnd w:id="8"/>
      <w:r w:rsidRPr="00020C3B">
        <w:rPr>
          <w:rFonts w:ascii="Times New Roman" w:eastAsia="Times New Roman" w:hAnsi="Times New Roman" w:cs="Times New Roman"/>
          <w:b/>
          <w:bCs/>
          <w:sz w:val="24"/>
          <w:szCs w:val="24"/>
          <w:lang w:eastAsia="it-IT"/>
        </w:rPr>
        <w:t>Art. 9.</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(Assetto complessivo)</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Le strutture organizzative sono individuate nel rispetto dei criteri di cui all'articolo 5 tenendo anche conto della rilevanza e complessita' dei procedimenti amministrativi. </w:t>
      </w:r>
      <w:r w:rsidRPr="00020C3B">
        <w:rPr>
          <w:rFonts w:ascii="Times New Roman" w:eastAsia="Times New Roman" w:hAnsi="Times New Roman" w:cs="Times New Roman"/>
          <w:sz w:val="24"/>
          <w:szCs w:val="24"/>
          <w:lang w:eastAsia="it-IT"/>
        </w:rPr>
        <w:br/>
        <w:t xml:space="preserve">2. Le strutture organizzative stabili sono costituite dalle Direzioni regionali che di norma si articolano, anche territorialmente, in Settori e Unita' operative organiche. Le strutture temporanee </w:t>
      </w:r>
      <w:r w:rsidRPr="00020C3B">
        <w:rPr>
          <w:rFonts w:ascii="Times New Roman" w:eastAsia="Times New Roman" w:hAnsi="Times New Roman" w:cs="Times New Roman"/>
          <w:sz w:val="24"/>
          <w:szCs w:val="24"/>
          <w:lang w:eastAsia="it-IT"/>
        </w:rPr>
        <w:lastRenderedPageBreak/>
        <w:t xml:space="preserve">sono costituite dai progetti. </w:t>
      </w:r>
      <w:r w:rsidRPr="00020C3B">
        <w:rPr>
          <w:rFonts w:ascii="Times New Roman" w:eastAsia="Times New Roman" w:hAnsi="Times New Roman" w:cs="Times New Roman"/>
          <w:sz w:val="24"/>
          <w:szCs w:val="24"/>
          <w:lang w:eastAsia="it-IT"/>
        </w:rPr>
        <w:br/>
        <w:t xml:space="preserve">3. In attuazione dell'articolo 81 dello Statuto e per assicurare la piena autonomia funzionale dell'Assemblea legislativa, sono istituiti ruoli organici e strutture distinti rispettivamente per la Giunta e per il Consiglio.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9" w:name="10"/>
      <w:bookmarkEnd w:id="9"/>
      <w:r w:rsidRPr="00020C3B">
        <w:rPr>
          <w:rFonts w:ascii="Times New Roman" w:eastAsia="Times New Roman" w:hAnsi="Times New Roman" w:cs="Times New Roman"/>
          <w:b/>
          <w:bCs/>
          <w:sz w:val="24"/>
          <w:szCs w:val="24"/>
          <w:lang w:eastAsia="it-IT"/>
        </w:rPr>
        <w:t>Art. 10.</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(Le Direzioni regionali)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Le Direzioni regionali sono strutture organizzative stabili costituite per lo svolgimento di attivita' amministrative riferite ad un complesso omogeneo di funzioni regionali. </w:t>
      </w:r>
      <w:r w:rsidRPr="00020C3B">
        <w:rPr>
          <w:rFonts w:ascii="Times New Roman" w:eastAsia="Times New Roman" w:hAnsi="Times New Roman" w:cs="Times New Roman"/>
          <w:sz w:val="24"/>
          <w:szCs w:val="24"/>
          <w:lang w:eastAsia="it-IT"/>
        </w:rPr>
        <w:br/>
        <w:t xml:space="preserve">2. All'istituzione, modifica e soppressione delle Direzioni regionali si provvede con deliberazione del Consiglio regionale su proposta della Giunta e dell'Ufficio di Presidenza del Consiglio regionale, per gli ambiti di loro rispettiva competenza, nel rispetto dei seguenti criteri: </w:t>
      </w:r>
      <w:r w:rsidRPr="00020C3B">
        <w:rPr>
          <w:rFonts w:ascii="Times New Roman" w:eastAsia="Times New Roman" w:hAnsi="Times New Roman" w:cs="Times New Roman"/>
          <w:sz w:val="24"/>
          <w:szCs w:val="24"/>
          <w:lang w:eastAsia="it-IT"/>
        </w:rPr>
        <w:br/>
        <w:t xml:space="preserve">a) omogeneita' e rilevanza delle materie e funzioni attribuite; </w:t>
      </w:r>
      <w:r w:rsidRPr="00020C3B">
        <w:rPr>
          <w:rFonts w:ascii="Times New Roman" w:eastAsia="Times New Roman" w:hAnsi="Times New Roman" w:cs="Times New Roman"/>
          <w:sz w:val="24"/>
          <w:szCs w:val="24"/>
          <w:lang w:eastAsia="it-IT"/>
        </w:rPr>
        <w:br/>
        <w:t xml:space="preserve">b) specificita' dei compiti assegnati; </w:t>
      </w:r>
      <w:r w:rsidRPr="00020C3B">
        <w:rPr>
          <w:rFonts w:ascii="Times New Roman" w:eastAsia="Times New Roman" w:hAnsi="Times New Roman" w:cs="Times New Roman"/>
          <w:sz w:val="24"/>
          <w:szCs w:val="24"/>
          <w:lang w:eastAsia="it-IT"/>
        </w:rPr>
        <w:br/>
        <w:t xml:space="preserve">c) organicita' e complessita' dell'azione amministrativa affidata e della struttura organizzativa; </w:t>
      </w:r>
      <w:r w:rsidRPr="00020C3B">
        <w:rPr>
          <w:rFonts w:ascii="Times New Roman" w:eastAsia="Times New Roman" w:hAnsi="Times New Roman" w:cs="Times New Roman"/>
          <w:sz w:val="24"/>
          <w:szCs w:val="24"/>
          <w:lang w:eastAsia="it-IT"/>
        </w:rPr>
        <w:br/>
        <w:t xml:space="preserve">d) rispondenza alle esigenze funzionali ed operative poste dall'interesse pubblico perseguito. </w:t>
      </w:r>
      <w:r w:rsidRPr="00020C3B">
        <w:rPr>
          <w:rFonts w:ascii="Times New Roman" w:eastAsia="Times New Roman" w:hAnsi="Times New Roman" w:cs="Times New Roman"/>
          <w:sz w:val="24"/>
          <w:szCs w:val="24"/>
          <w:lang w:eastAsia="it-IT"/>
        </w:rPr>
        <w:br/>
        <w:t xml:space="preserve">3. Il numero delle Direzioni regionali non puo' essere superiore a 32. </w:t>
      </w:r>
      <w:r w:rsidRPr="00020C3B">
        <w:rPr>
          <w:rFonts w:ascii="Times New Roman" w:eastAsia="Times New Roman" w:hAnsi="Times New Roman" w:cs="Times New Roman"/>
          <w:sz w:val="24"/>
          <w:szCs w:val="24"/>
          <w:lang w:eastAsia="it-IT"/>
        </w:rPr>
        <w:br/>
        <w:t xml:space="preserve">4. In sede di prima applicazione della presente legge ed entro trenta giorni dalla sua entrata in vigore, le Direzioni regionali sono istituite con deliberazione del Consiglio regionale su proposta della Giunta regionale e dell'Ufficio di Presidenza del Consiglio regionale, per gli ambiti di loro rispettiva competenza, formulata in conformita' alla proposta di un Comitato formato dal Presidente del Consiglio regionale, o da un componente l'Ufficio di Presidenza da lui delegato, che lo presiede, dal Presidente della Giunta regionale, o da un Assessore da lui delegato, da un Consigliere per ogni Gruppo consiliare. La proposta e' effettuata nel rispetto dei criteri di cui al comma 2.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0" w:name="11"/>
      <w:bookmarkEnd w:id="10"/>
      <w:r w:rsidRPr="00020C3B">
        <w:rPr>
          <w:rFonts w:ascii="Times New Roman" w:eastAsia="Times New Roman" w:hAnsi="Times New Roman" w:cs="Times New Roman"/>
          <w:b/>
          <w:bCs/>
          <w:sz w:val="24"/>
          <w:szCs w:val="24"/>
          <w:lang w:eastAsia="it-IT"/>
        </w:rPr>
        <w:t>Art. 11.</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(I Settori)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 Settori sono, di norma, articolazioni delle Direzioni regionali preposte allo svolgimento di parti omogenee delle attivita' di competenza delle direzioni medesime. </w:t>
      </w:r>
      <w:r w:rsidRPr="00020C3B">
        <w:rPr>
          <w:rFonts w:ascii="Times New Roman" w:eastAsia="Times New Roman" w:hAnsi="Times New Roman" w:cs="Times New Roman"/>
          <w:sz w:val="24"/>
          <w:szCs w:val="24"/>
          <w:lang w:eastAsia="it-IT"/>
        </w:rPr>
        <w:br/>
        <w:t xml:space="preserve">2. Alla istituzione, modifica e soppressione dei Settori si provvede con deliberazione del Consiglio regionale, su proposta della Giunta regionale e dell'Ufficio di Presidenza del Consiglio regionale, per gli ambiti di loro rispettiva competenza, formulata previo parere del direttore regionale. </w:t>
      </w:r>
      <w:r w:rsidRPr="00020C3B">
        <w:rPr>
          <w:rFonts w:ascii="Times New Roman" w:eastAsia="Times New Roman" w:hAnsi="Times New Roman" w:cs="Times New Roman"/>
          <w:sz w:val="24"/>
          <w:szCs w:val="24"/>
          <w:lang w:eastAsia="it-IT"/>
        </w:rPr>
        <w:br/>
        <w:t xml:space="preserve">3. Il numero dei Settori sommato a quello delle Direzioni regionali non puo' essere superiore a 245. </w:t>
      </w:r>
      <w:r w:rsidRPr="00020C3B">
        <w:rPr>
          <w:rFonts w:ascii="Times New Roman" w:eastAsia="Times New Roman" w:hAnsi="Times New Roman" w:cs="Times New Roman"/>
          <w:sz w:val="24"/>
          <w:szCs w:val="24"/>
          <w:lang w:eastAsia="it-IT"/>
        </w:rPr>
        <w:br/>
        <w:t xml:space="preserve">4. In sede di prima applicazione della presente legge ed entro trenta giorni dalla sua entrata in vigore, i settori sono istituiti con deliberazione del Consiglio regionale su proposta della Giunta regionale e dell'Ufficio di Presidenza del Consiglio regionale, per gli ambiti di loro rispettiva competenza, formulata in conformita' alla proposta del Comitato di cui all'articolo 10, comma 4.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1" w:name="12"/>
      <w:bookmarkEnd w:id="11"/>
      <w:r w:rsidRPr="00020C3B">
        <w:rPr>
          <w:rFonts w:ascii="Times New Roman" w:eastAsia="Times New Roman" w:hAnsi="Times New Roman" w:cs="Times New Roman"/>
          <w:b/>
          <w:bCs/>
          <w:sz w:val="24"/>
          <w:szCs w:val="24"/>
          <w:lang w:eastAsia="it-IT"/>
        </w:rPr>
        <w:t>Art. 12.</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(I Progetti)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Giunta regionale e l'Ufficio di Presidenza del Consiglio regionale, per gli ambiti di loro rispettiva competenza, su proposta dei direttori regionali di cui agli articoli 23 e 24 o della Conferenza dei coordinatori di cui all'articolo 25, o eccezionalmente in modo autonomo, possono istituire strutture temporanee flessibili per la realizzazione di specifici progetti. </w:t>
      </w:r>
      <w:r w:rsidRPr="00020C3B">
        <w:rPr>
          <w:rFonts w:ascii="Times New Roman" w:eastAsia="Times New Roman" w:hAnsi="Times New Roman" w:cs="Times New Roman"/>
          <w:sz w:val="24"/>
          <w:szCs w:val="24"/>
          <w:lang w:eastAsia="it-IT"/>
        </w:rPr>
        <w:br/>
        <w:t xml:space="preserve">2. Con il provvedimento istitutivo, la Giunta regionale e l'Ufficio di Presidenza del Consiglio regionale, per gli ambiti di loro rispettiva competenza: </w:t>
      </w:r>
      <w:r w:rsidRPr="00020C3B">
        <w:rPr>
          <w:rFonts w:ascii="Times New Roman" w:eastAsia="Times New Roman" w:hAnsi="Times New Roman" w:cs="Times New Roman"/>
          <w:sz w:val="24"/>
          <w:szCs w:val="24"/>
          <w:lang w:eastAsia="it-IT"/>
        </w:rPr>
        <w:br/>
        <w:t xml:space="preserve">a) definiscono le risorse umane, strumentali e finanziarie necessarie; </w:t>
      </w:r>
      <w:r w:rsidRPr="00020C3B">
        <w:rPr>
          <w:rFonts w:ascii="Times New Roman" w:eastAsia="Times New Roman" w:hAnsi="Times New Roman" w:cs="Times New Roman"/>
          <w:sz w:val="24"/>
          <w:szCs w:val="24"/>
          <w:lang w:eastAsia="it-IT"/>
        </w:rPr>
        <w:br/>
        <w:t xml:space="preserve">b) stabiliscono la durata della struttura; </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sz w:val="24"/>
          <w:szCs w:val="24"/>
          <w:lang w:eastAsia="it-IT"/>
        </w:rPr>
        <w:lastRenderedPageBreak/>
        <w:t xml:space="preserve">c) individuano, previo parere della Conferenza dei coordinatori generali di cui all'articolo 25, nel caso di progetti che interessano piu' direzioni, la direzione in cui viene incardinata la struttura temporanea. </w:t>
      </w:r>
      <w:r w:rsidRPr="00020C3B">
        <w:rPr>
          <w:rFonts w:ascii="Times New Roman" w:eastAsia="Times New Roman" w:hAnsi="Times New Roman" w:cs="Times New Roman"/>
          <w:sz w:val="24"/>
          <w:szCs w:val="24"/>
          <w:lang w:eastAsia="it-IT"/>
        </w:rPr>
        <w:br/>
        <w:t xml:space="preserve">3. Nel caso in cui il progetto riguardi attivita' di competenza di strutture della Giunta regionale e del Consiglio regionale, il provvedimento di cui al comma 2 e' adottato dalla Giunta regionale e dall'Ufficio di Presidenza del Consiglio regionale, previa intesa.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2" w:name="13"/>
      <w:bookmarkEnd w:id="12"/>
      <w:r w:rsidRPr="00020C3B">
        <w:rPr>
          <w:rFonts w:ascii="Times New Roman" w:eastAsia="Times New Roman" w:hAnsi="Times New Roman" w:cs="Times New Roman"/>
          <w:b/>
          <w:bCs/>
          <w:sz w:val="24"/>
          <w:szCs w:val="24"/>
          <w:lang w:eastAsia="it-IT"/>
        </w:rPr>
        <w:t>Art. 13.</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(Le Unita' operative organiche e le Strutture flessibili)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Le Unita' operative organiche sono strutture organizzative stabili istituite per lo svolgimento di attivita' di carattere omogeneo aventi continuita' operativa ed autonomia funzionale. </w:t>
      </w:r>
      <w:r w:rsidRPr="00020C3B">
        <w:rPr>
          <w:rFonts w:ascii="Times New Roman" w:eastAsia="Times New Roman" w:hAnsi="Times New Roman" w:cs="Times New Roman"/>
          <w:sz w:val="24"/>
          <w:szCs w:val="24"/>
          <w:lang w:eastAsia="it-IT"/>
        </w:rPr>
        <w:br/>
        <w:t xml:space="preserve">2. Per la realizzazione di progetti di livello non dirigenziale possono essere istituite Strutture flessibili di durata temporanea equiparate a tutti gli effetti alle Unita' operative organiche. </w:t>
      </w:r>
      <w:r w:rsidRPr="00020C3B">
        <w:rPr>
          <w:rFonts w:ascii="Times New Roman" w:eastAsia="Times New Roman" w:hAnsi="Times New Roman" w:cs="Times New Roman"/>
          <w:sz w:val="24"/>
          <w:szCs w:val="24"/>
          <w:lang w:eastAsia="it-IT"/>
        </w:rPr>
        <w:br/>
        <w:t xml:space="preserve">3. All'istituzione, modifica e soppressione delle strutture di cui ai commi 1 e 2 si provvede con deliberazione della Giunta e dell'Ufficio di Presidenza del Consiglio regionale, per gli ambiti di loro rispettiva competenza, su proposta del direttore regionale interessato, formulata previo parere del responsabile della struttura qualora l'Unita' operativa organica o la Struttura flessibile sia in essa incardinata. Nella proposta di istituzione sono indicate le finalita' e le risorse organizzative.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3" w:name="14"/>
      <w:bookmarkEnd w:id="13"/>
      <w:r w:rsidRPr="00020C3B">
        <w:rPr>
          <w:rFonts w:ascii="Times New Roman" w:eastAsia="Times New Roman" w:hAnsi="Times New Roman" w:cs="Times New Roman"/>
          <w:b/>
          <w:bCs/>
          <w:sz w:val="24"/>
          <w:szCs w:val="24"/>
          <w:lang w:eastAsia="it-IT"/>
        </w:rPr>
        <w:t>Art. 14.</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(Le Strutture organizzative speciali)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Sono istituite le seguenti Strutture speciali: </w:t>
      </w:r>
      <w:r w:rsidRPr="00020C3B">
        <w:rPr>
          <w:rFonts w:ascii="Times New Roman" w:eastAsia="Times New Roman" w:hAnsi="Times New Roman" w:cs="Times New Roman"/>
          <w:sz w:val="24"/>
          <w:szCs w:val="24"/>
          <w:lang w:eastAsia="it-IT"/>
        </w:rPr>
        <w:br/>
        <w:t xml:space="preserve">a) Gabinetto della Presidenza della Giunta regionale; </w:t>
      </w:r>
      <w:r w:rsidRPr="00020C3B">
        <w:rPr>
          <w:rFonts w:ascii="Times New Roman" w:eastAsia="Times New Roman" w:hAnsi="Times New Roman" w:cs="Times New Roman"/>
          <w:sz w:val="24"/>
          <w:szCs w:val="24"/>
          <w:lang w:eastAsia="it-IT"/>
        </w:rPr>
        <w:br/>
        <w:t xml:space="preserve">b) Gabinetto della Presidenza del Consiglio regionale; </w:t>
      </w:r>
      <w:r w:rsidRPr="00020C3B">
        <w:rPr>
          <w:rFonts w:ascii="Times New Roman" w:eastAsia="Times New Roman" w:hAnsi="Times New Roman" w:cs="Times New Roman"/>
          <w:sz w:val="24"/>
          <w:szCs w:val="24"/>
          <w:lang w:eastAsia="it-IT"/>
        </w:rPr>
        <w:br/>
        <w:t xml:space="preserve">c) Avvocatura; </w:t>
      </w:r>
      <w:r w:rsidRPr="00020C3B">
        <w:rPr>
          <w:rFonts w:ascii="Times New Roman" w:eastAsia="Times New Roman" w:hAnsi="Times New Roman" w:cs="Times New Roman"/>
          <w:sz w:val="24"/>
          <w:szCs w:val="24"/>
          <w:lang w:eastAsia="it-IT"/>
        </w:rPr>
        <w:br/>
        <w:t xml:space="preserve">d) Controllo di gestione; </w:t>
      </w:r>
      <w:r w:rsidRPr="00020C3B">
        <w:rPr>
          <w:rFonts w:ascii="Times New Roman" w:eastAsia="Times New Roman" w:hAnsi="Times New Roman" w:cs="Times New Roman"/>
          <w:sz w:val="24"/>
          <w:szCs w:val="24"/>
          <w:lang w:eastAsia="it-IT"/>
        </w:rPr>
        <w:br/>
        <w:t xml:space="preserve">e) Museo regionale di scienze naturali; </w:t>
      </w:r>
      <w:r w:rsidRPr="00020C3B">
        <w:rPr>
          <w:rFonts w:ascii="Times New Roman" w:eastAsia="Times New Roman" w:hAnsi="Times New Roman" w:cs="Times New Roman"/>
          <w:sz w:val="24"/>
          <w:szCs w:val="24"/>
          <w:lang w:eastAsia="it-IT"/>
        </w:rPr>
        <w:br/>
        <w:t xml:space="preserve">f) Ufficio per il difensore civico; </w:t>
      </w:r>
      <w:r w:rsidRPr="00020C3B">
        <w:rPr>
          <w:rFonts w:ascii="Times New Roman" w:eastAsia="Times New Roman" w:hAnsi="Times New Roman" w:cs="Times New Roman"/>
          <w:sz w:val="24"/>
          <w:szCs w:val="24"/>
          <w:lang w:eastAsia="it-IT"/>
        </w:rPr>
        <w:br/>
        <w:t xml:space="preserve">g) n. 15 uffici di comunicazione corrispondenti alle preesistenti segreterie particolari di cui all'articolo 9 della legge regionale 8 settembre 1986, n. 42 (Norme sull'organizzazione degli uffici della Regione Piemonte) come sostituito dall'articolo 1 della legge regionale 22 febbraio 1993, n. 7 (Sostituzione dell'articolo 9 della legge regionale 8 settembre 1986, n. 42 - Servizio di Gabinetto dell'Ufficio di Presidenza del Consiglio regionale: Segreterie particolari). La dotazione organica degli uffici e' incrementata di una unita' di personale di qualifica funzionale non superiore all'ottava rispetto a quella definita con l.r. 7/1993; </w:t>
      </w:r>
      <w:r w:rsidRPr="00020C3B">
        <w:rPr>
          <w:rFonts w:ascii="Times New Roman" w:eastAsia="Times New Roman" w:hAnsi="Times New Roman" w:cs="Times New Roman"/>
          <w:sz w:val="24"/>
          <w:szCs w:val="24"/>
          <w:lang w:eastAsia="it-IT"/>
        </w:rPr>
        <w:br/>
        <w:t xml:space="preserve">h) Segreterie dei Gruppi consiliari, di cui alle leggi regionali 8 giugno 1981, n. 20 (Assegnazione di personale ai Gruppi consiliari), 14 gennaio 1992, n. 2 (Integrazione e modifiche alla l.r. 8 giugno 1981, n. 20 sul personale dei Gruppi consiliari) e 17 agosto 1995, n. 69 (Modifiche ed integrazioni alla normativa sullo status dei Consiglieri e sui Gruppi consiliari - l.r. 13 ottobre 1972, n. 10, l.r. 10 novembre 1972, n. 12, l.r. 23 gennaio 1984, n. 9, l.r. 18 giugno 1981, n. 20, l.r. 30 dicembre 1981, n. 57 e successive modifiche ed integrazioni). </w:t>
      </w:r>
      <w:r w:rsidRPr="00020C3B">
        <w:rPr>
          <w:rFonts w:ascii="Times New Roman" w:eastAsia="Times New Roman" w:hAnsi="Times New Roman" w:cs="Times New Roman"/>
          <w:sz w:val="24"/>
          <w:szCs w:val="24"/>
          <w:lang w:eastAsia="it-IT"/>
        </w:rPr>
        <w:br/>
        <w:t xml:space="preserve">2. L'articolazione e le attribuzioni delle strutture speciali di cui al comma 1, lettere a), b), c), d), e) ed f) sono definite con le modalita' di cui all'articolo 10, comma 4. </w:t>
      </w:r>
      <w:r w:rsidRPr="00020C3B">
        <w:rPr>
          <w:rFonts w:ascii="Times New Roman" w:eastAsia="Times New Roman" w:hAnsi="Times New Roman" w:cs="Times New Roman"/>
          <w:sz w:val="24"/>
          <w:szCs w:val="24"/>
          <w:lang w:eastAsia="it-IT"/>
        </w:rPr>
        <w:br/>
        <w:t xml:space="preserve">3. La direzione delle strutture di cui al comma 1, lettere a), b), c), d) ed e) e' affidata, con incarico a tempo determinato, a dirigenti regionali o comandati da altre pubbliche amministrazioni o esperti provenienti da settori privati nel rispetto della disciplina prevista dall'articolo 26, comma 8. Gli incarichi di cui al comma 1, lettere a) e b) si risolvono di diritto quando cessano dall'ufficio i titolari degli organi corrispondenti e sono revocabili in qualsiasi momento su richiesta dei titolari degli organi stessi. Al Capo di Gabinetto della Presidenza della Giunta regionale ed al Capo di Gabinetto </w:t>
      </w:r>
      <w:r w:rsidRPr="00020C3B">
        <w:rPr>
          <w:rFonts w:ascii="Times New Roman" w:eastAsia="Times New Roman" w:hAnsi="Times New Roman" w:cs="Times New Roman"/>
          <w:sz w:val="24"/>
          <w:szCs w:val="24"/>
          <w:lang w:eastAsia="it-IT"/>
        </w:rPr>
        <w:lastRenderedPageBreak/>
        <w:t xml:space="preserve">della Presidenza del Consiglio regionale compete il trattamento economico previsto per i direttori regionali con funzioni di coordinamento ed ai titolari delle strutture di cui alle lettere c), d) ed e) quello previsto per i direttori regionali. </w:t>
      </w:r>
      <w:r w:rsidRPr="00020C3B">
        <w:rPr>
          <w:rFonts w:ascii="Times New Roman" w:eastAsia="Times New Roman" w:hAnsi="Times New Roman" w:cs="Times New Roman"/>
          <w:sz w:val="24"/>
          <w:szCs w:val="24"/>
          <w:lang w:eastAsia="it-IT"/>
        </w:rPr>
        <w:br/>
        <w:t xml:space="preserve">4. All'istituzione, modifica e soppressione delle strutture di cui al comma 1, si provvede con deliberazione del Consiglio regionale su proposta della Giunta regionale e dell'Ufficio di Presidenza del Consiglio regionale, per gli ambiti di loro rispettiva competenza. </w:t>
      </w:r>
      <w:r w:rsidRPr="00020C3B">
        <w:rPr>
          <w:rFonts w:ascii="Times New Roman" w:eastAsia="Times New Roman" w:hAnsi="Times New Roman" w:cs="Times New Roman"/>
          <w:sz w:val="24"/>
          <w:szCs w:val="24"/>
          <w:lang w:eastAsia="it-IT"/>
        </w:rPr>
        <w:br/>
        <w:t xml:space="preserve">5. All'istituzione, modifica e soppressione degli uffici di cui al comma 1 lettera g), si provvede con deliberazione della Giunta regionale ad eccezione di quelli riferiti al Presidente e all'Ufficio di Presidenza del Consiglio per i quali si provvede con deliberazione dell'Ufficio di Presidenza del Consiglio regionale ai sensi dell'articolo 44. </w:t>
      </w:r>
      <w:r w:rsidRPr="00020C3B">
        <w:rPr>
          <w:rFonts w:ascii="Times New Roman" w:eastAsia="Times New Roman" w:hAnsi="Times New Roman" w:cs="Times New Roman"/>
          <w:sz w:val="24"/>
          <w:szCs w:val="24"/>
          <w:lang w:eastAsia="it-IT"/>
        </w:rPr>
        <w:br/>
        <w:t xml:space="preserve">6. All'istituzione, modifica e soppressione delle segreterie dei Gruppi consiliari di cui al comma 1 lettera h) si provvede con deliberazione dell'Ufficio di Presidenza del Consiglio regionale ai sensi dell'articolo 44.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4" w:name="15"/>
      <w:bookmarkEnd w:id="14"/>
      <w:r w:rsidRPr="00020C3B">
        <w:rPr>
          <w:rFonts w:ascii="Times New Roman" w:eastAsia="Times New Roman" w:hAnsi="Times New Roman" w:cs="Times New Roman"/>
          <w:b/>
          <w:bCs/>
          <w:sz w:val="24"/>
          <w:szCs w:val="24"/>
          <w:lang w:eastAsia="it-IT"/>
        </w:rPr>
        <w:t>Art. 15.</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(Strutture della Presidenza della Giunta regionale)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Le Direzioni regionali della Presidenza della Giunta sono aggregate in un'unica area di coordinamento. Il direttore regionale cui e' affidato il coordinamento di tale area assume la denominazione di Segretario generale della Giunta regionale e provvede, tra l'altro, alle funzioni di cui all'articolo 81, secondo comma dello Statuto per gli aspetti giuridico-amministrativi, nonche', avvalendosi di apposita struttura ed ai fini della correttezza dell'azione amministrativa, provvede al controllo preventivo di legittimita' delle proposte di deliberazione di competenza della Giunta regionale e dei decreti del Presidente della Giunta regionale. </w:t>
      </w:r>
      <w:r w:rsidRPr="00020C3B">
        <w:rPr>
          <w:rFonts w:ascii="Times New Roman" w:eastAsia="Times New Roman" w:hAnsi="Times New Roman" w:cs="Times New Roman"/>
          <w:sz w:val="24"/>
          <w:szCs w:val="24"/>
          <w:lang w:eastAsia="it-IT"/>
        </w:rPr>
        <w:br/>
        <w:t xml:space="preserve">2. L'incarico di direttore di cui al comma 1 si risolve di diritto quando cessa dall'ufficio il Presidente della Giunta regionale ed e' revocabile in qualsiasi momento su richiesta del Presidente stesso. </w:t>
      </w:r>
      <w:r w:rsidRPr="00020C3B">
        <w:rPr>
          <w:rFonts w:ascii="Times New Roman" w:eastAsia="Times New Roman" w:hAnsi="Times New Roman" w:cs="Times New Roman"/>
          <w:sz w:val="24"/>
          <w:szCs w:val="24"/>
          <w:lang w:eastAsia="it-IT"/>
        </w:rPr>
        <w:br/>
        <w:t xml:space="preserve">3. Sono ricondotte, altresi', alla Presidenza della Giunta le strutture speciali di cui alle lettere a), c) e d) dell'articolo 14, comma 1. </w:t>
      </w:r>
      <w:r w:rsidRPr="00020C3B">
        <w:rPr>
          <w:rFonts w:ascii="Times New Roman" w:eastAsia="Times New Roman" w:hAnsi="Times New Roman" w:cs="Times New Roman"/>
          <w:sz w:val="24"/>
          <w:szCs w:val="24"/>
          <w:lang w:eastAsia="it-IT"/>
        </w:rPr>
        <w:br/>
        <w:t xml:space="preserve">4. Il Capo di Gabinetto della Presidenza della Giunta regionale provvede, tra l'altro, al raccordo politico-amministrativo tra il Presidente e le strutture della Giunta regionale nonche' con gli organi consiliari e le relative strutture, con gli organi dello Stato e con gli altri Enti a carattere nazionale ed internazionale. </w:t>
      </w:r>
      <w:r w:rsidRPr="00020C3B">
        <w:rPr>
          <w:rFonts w:ascii="Times New Roman" w:eastAsia="Times New Roman" w:hAnsi="Times New Roman" w:cs="Times New Roman"/>
          <w:sz w:val="24"/>
          <w:szCs w:val="24"/>
          <w:lang w:eastAsia="it-IT"/>
        </w:rPr>
        <w:br/>
        <w:t xml:space="preserve">5. I responsabili dei Settori istituiti nell'ambito della struttura speciale "Gabinetto della Presidenza della Giunta regionale" possono essere assunti con contratti di diritto privato a tempo determinato in analogia a quanto previsto dall'articolo 26 e dall'articolo 29, comma 2. </w:t>
      </w:r>
      <w:r w:rsidRPr="00020C3B">
        <w:rPr>
          <w:rFonts w:ascii="Times New Roman" w:eastAsia="Times New Roman" w:hAnsi="Times New Roman" w:cs="Times New Roman"/>
          <w:sz w:val="24"/>
          <w:szCs w:val="24"/>
          <w:lang w:eastAsia="it-IT"/>
        </w:rPr>
        <w:br/>
        <w:t xml:space="preserve">6. Il Presidente della Giunta regionale puo' avvalersi, per lo svolgimento delle proprie funzioni e per il coordinamento delle stesse con quelle di altri organismi regionali, del supporto di professionalita' esterne in numero non superiore a tre, scelte sulla base di rapporti fiduciari. Le modalita' di utilizzo ed i rapporti con le strutture sono regolati da apposito disciplinare.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5" w:name="16"/>
      <w:bookmarkEnd w:id="15"/>
      <w:r w:rsidRPr="00020C3B">
        <w:rPr>
          <w:rFonts w:ascii="Times New Roman" w:eastAsia="Times New Roman" w:hAnsi="Times New Roman" w:cs="Times New Roman"/>
          <w:b/>
          <w:bCs/>
          <w:sz w:val="24"/>
          <w:szCs w:val="24"/>
          <w:lang w:eastAsia="it-IT"/>
        </w:rPr>
        <w:t>Art. 16.</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(Lo sportello del cittadino)</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Lo sportello del cittadino, struttura a carattere polifunzionale: </w:t>
      </w:r>
      <w:r w:rsidRPr="00020C3B">
        <w:rPr>
          <w:rFonts w:ascii="Times New Roman" w:eastAsia="Times New Roman" w:hAnsi="Times New Roman" w:cs="Times New Roman"/>
          <w:sz w:val="24"/>
          <w:szCs w:val="24"/>
          <w:lang w:eastAsia="it-IT"/>
        </w:rPr>
        <w:br/>
        <w:t xml:space="preserve">a) fornisce informazioni in ordine alle competenze degli uffici regionali, allo stato delle pratiche alle quali l'utente sia interessato e ogni altra utile notizia in ordine al funzionamento complessivo degli uffici regionali; </w:t>
      </w:r>
      <w:r w:rsidRPr="00020C3B">
        <w:rPr>
          <w:rFonts w:ascii="Times New Roman" w:eastAsia="Times New Roman" w:hAnsi="Times New Roman" w:cs="Times New Roman"/>
          <w:sz w:val="24"/>
          <w:szCs w:val="24"/>
          <w:lang w:eastAsia="it-IT"/>
        </w:rPr>
        <w:br/>
        <w:t xml:space="preserve">b) riceve le richieste degli operatori sia pubblici sia privati diretti alle strutture centrali dell'amministrazione regionale e le inoltra agli uffici competenti; </w:t>
      </w:r>
      <w:r w:rsidRPr="00020C3B">
        <w:rPr>
          <w:rFonts w:ascii="Times New Roman" w:eastAsia="Times New Roman" w:hAnsi="Times New Roman" w:cs="Times New Roman"/>
          <w:sz w:val="24"/>
          <w:szCs w:val="24"/>
          <w:lang w:eastAsia="it-IT"/>
        </w:rPr>
        <w:br/>
        <w:t xml:space="preserve">c) provvede alle altre attivita' affidate dalla Giunta regionale e dall'Ufficio di Presidenza del Consiglio regionale, per gli ambiti di loro rispettiva competenza. </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sz w:val="24"/>
          <w:szCs w:val="24"/>
          <w:lang w:eastAsia="it-IT"/>
        </w:rPr>
        <w:lastRenderedPageBreak/>
        <w:t xml:space="preserve">2. La Regione favorisce, attraverso opportune intese, l'istituzione di sportelli integrati con le altre istituzioni locali, denominati "Lo sportello del cittadino". </w:t>
      </w:r>
    </w:p>
    <w:p w:rsidR="00020C3B" w:rsidRPr="00020C3B" w:rsidRDefault="00020C3B" w:rsidP="00020C3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20C3B">
        <w:rPr>
          <w:rFonts w:ascii="Times New Roman" w:eastAsia="Times New Roman" w:hAnsi="Times New Roman" w:cs="Times New Roman"/>
          <w:b/>
          <w:bCs/>
          <w:sz w:val="24"/>
          <w:szCs w:val="24"/>
          <w:lang w:eastAsia="it-IT"/>
        </w:rPr>
        <w:t xml:space="preserve">Capo III. Funzioni di indirizzo politico-amministrativo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6" w:name="17"/>
      <w:bookmarkEnd w:id="16"/>
      <w:r w:rsidRPr="00020C3B">
        <w:rPr>
          <w:rFonts w:ascii="Times New Roman" w:eastAsia="Times New Roman" w:hAnsi="Times New Roman" w:cs="Times New Roman"/>
          <w:b/>
          <w:bCs/>
          <w:sz w:val="24"/>
          <w:szCs w:val="24"/>
          <w:lang w:eastAsia="it-IT"/>
        </w:rPr>
        <w:t>Art. 17.</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(Competenze degli organi di direzione politica)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Nel rispetto delle scelte operate con gli atti di programmazione e di bilancio, agli organi di direzione politica, secondo le rispettive attribuzioni, competono: </w:t>
      </w:r>
      <w:r w:rsidRPr="00020C3B">
        <w:rPr>
          <w:rFonts w:ascii="Times New Roman" w:eastAsia="Times New Roman" w:hAnsi="Times New Roman" w:cs="Times New Roman"/>
          <w:sz w:val="24"/>
          <w:szCs w:val="24"/>
          <w:lang w:eastAsia="it-IT"/>
        </w:rPr>
        <w:br/>
        <w:t xml:space="preserve">a) la definizione degli obiettivi e dei programmi da attuare, l'indicazione delle priorita', l'emanazione periodica e comunque entro trenta giorni dall'approvazione del bilancio delle direttive generali per l'azione amministrativa; </w:t>
      </w:r>
      <w:r w:rsidRPr="00020C3B">
        <w:rPr>
          <w:rFonts w:ascii="Times New Roman" w:eastAsia="Times New Roman" w:hAnsi="Times New Roman" w:cs="Times New Roman"/>
          <w:sz w:val="24"/>
          <w:szCs w:val="24"/>
          <w:lang w:eastAsia="it-IT"/>
        </w:rPr>
        <w:br/>
        <w:t xml:space="preserve">b) la quantificazione delle risorse finanziarie da destinare alle diverse finalita'; </w:t>
      </w:r>
      <w:r w:rsidRPr="00020C3B">
        <w:rPr>
          <w:rFonts w:ascii="Times New Roman" w:eastAsia="Times New Roman" w:hAnsi="Times New Roman" w:cs="Times New Roman"/>
          <w:sz w:val="24"/>
          <w:szCs w:val="24"/>
          <w:lang w:eastAsia="it-IT"/>
        </w:rPr>
        <w:br/>
        <w:t xml:space="preserve">c) l'assegnazione a ciascuna direzione regionale di una quota parte del bilancio dell'amministrazione, commisurata agli obiettivi ed ai programmi da realizzare; </w:t>
      </w:r>
      <w:r w:rsidRPr="00020C3B">
        <w:rPr>
          <w:rFonts w:ascii="Times New Roman" w:eastAsia="Times New Roman" w:hAnsi="Times New Roman" w:cs="Times New Roman"/>
          <w:sz w:val="24"/>
          <w:szCs w:val="24"/>
          <w:lang w:eastAsia="it-IT"/>
        </w:rPr>
        <w:br/>
        <w:t xml:space="preserve">d) la verifica di rispondenza dei risultati gestionali alle direttive generali impartite, sulla base delle valutazioni espresse dalla struttura di cui all'articolo 14, comma 1, lettera d); </w:t>
      </w:r>
      <w:r w:rsidRPr="00020C3B">
        <w:rPr>
          <w:rFonts w:ascii="Times New Roman" w:eastAsia="Times New Roman" w:hAnsi="Times New Roman" w:cs="Times New Roman"/>
          <w:sz w:val="24"/>
          <w:szCs w:val="24"/>
          <w:lang w:eastAsia="it-IT"/>
        </w:rPr>
        <w:br/>
        <w:t xml:space="preserve">e) la definizione dei criteri per l'assegnazione di risorse a soggetti esterni, per il rilascio di autorizzazioni, licenze e altri analoghi provvedimenti nonche' la definizione dei criteri per la determinazione dei termini dei procedimenti amministrativi; </w:t>
      </w:r>
      <w:r w:rsidRPr="00020C3B">
        <w:rPr>
          <w:rFonts w:ascii="Times New Roman" w:eastAsia="Times New Roman" w:hAnsi="Times New Roman" w:cs="Times New Roman"/>
          <w:sz w:val="24"/>
          <w:szCs w:val="24"/>
          <w:lang w:eastAsia="it-IT"/>
        </w:rPr>
        <w:br/>
        <w:t xml:space="preserve">f) la determinazione di tariffe, canoni e rette; </w:t>
      </w:r>
      <w:r w:rsidRPr="00020C3B">
        <w:rPr>
          <w:rFonts w:ascii="Times New Roman" w:eastAsia="Times New Roman" w:hAnsi="Times New Roman" w:cs="Times New Roman"/>
          <w:sz w:val="24"/>
          <w:szCs w:val="24"/>
          <w:lang w:eastAsia="it-IT"/>
        </w:rPr>
        <w:br/>
        <w:t xml:space="preserve">g) l'affidamento di incarichi di consulenza per le esigenze proprie degli organi regionali, secondo la disciplina vigente in materia; </w:t>
      </w:r>
      <w:r w:rsidRPr="00020C3B">
        <w:rPr>
          <w:rFonts w:ascii="Times New Roman" w:eastAsia="Times New Roman" w:hAnsi="Times New Roman" w:cs="Times New Roman"/>
          <w:sz w:val="24"/>
          <w:szCs w:val="24"/>
          <w:lang w:eastAsia="it-IT"/>
        </w:rPr>
        <w:br/>
        <w:t xml:space="preserve">h) l'emanazione degli atti straordinari e d'urgenza previsti dalle vigenti disposizioni e non espressamente demandati ai dirigenti dalla legge regionale; </w:t>
      </w:r>
      <w:r w:rsidRPr="00020C3B">
        <w:rPr>
          <w:rFonts w:ascii="Times New Roman" w:eastAsia="Times New Roman" w:hAnsi="Times New Roman" w:cs="Times New Roman"/>
          <w:sz w:val="24"/>
          <w:szCs w:val="24"/>
          <w:lang w:eastAsia="it-IT"/>
        </w:rPr>
        <w:br/>
        <w:t xml:space="preserve">i) l'emanazione di atti concernenti inchieste o indagini; </w:t>
      </w:r>
      <w:r w:rsidRPr="00020C3B">
        <w:rPr>
          <w:rFonts w:ascii="Times New Roman" w:eastAsia="Times New Roman" w:hAnsi="Times New Roman" w:cs="Times New Roman"/>
          <w:sz w:val="24"/>
          <w:szCs w:val="24"/>
          <w:lang w:eastAsia="it-IT"/>
        </w:rPr>
        <w:br/>
        <w:t xml:space="preserve">l) l'emanazione degli atti di nomina dei rappresentanti regionali in seno ad enti ed organismi esterni, nonche' degli atti di nomina o di autorizzazione a dipendenti regionali per incarichi esterni all'amministrazione regionale; </w:t>
      </w:r>
      <w:r w:rsidRPr="00020C3B">
        <w:rPr>
          <w:rFonts w:ascii="Times New Roman" w:eastAsia="Times New Roman" w:hAnsi="Times New Roman" w:cs="Times New Roman"/>
          <w:sz w:val="24"/>
          <w:szCs w:val="24"/>
          <w:lang w:eastAsia="it-IT"/>
        </w:rPr>
        <w:br/>
        <w:t xml:space="preserve">m) la rappresentanza generale della Regione e la rappresentanza in giudizio dell'ente; </w:t>
      </w:r>
      <w:r w:rsidRPr="00020C3B">
        <w:rPr>
          <w:rFonts w:ascii="Times New Roman" w:eastAsia="Times New Roman" w:hAnsi="Times New Roman" w:cs="Times New Roman"/>
          <w:sz w:val="24"/>
          <w:szCs w:val="24"/>
          <w:lang w:eastAsia="it-IT"/>
        </w:rPr>
        <w:br/>
        <w:t xml:space="preserve">n) l'emanazione degli atti di controllo sugli enti dipendenti e su altri enti e organismi esterni alla Regione, se non espressamente demandati ai dirigenti dalla legge regionale; </w:t>
      </w:r>
      <w:r w:rsidRPr="00020C3B">
        <w:rPr>
          <w:rFonts w:ascii="Times New Roman" w:eastAsia="Times New Roman" w:hAnsi="Times New Roman" w:cs="Times New Roman"/>
          <w:sz w:val="24"/>
          <w:szCs w:val="24"/>
          <w:lang w:eastAsia="it-IT"/>
        </w:rPr>
        <w:br/>
        <w:t xml:space="preserve">o) l'emanazione di tutti gli altri provvedimenti che, ai sensi del decreto legislativo 13 febbraio 1993, n. 40 (Revisione dei controlli dello Stato sugli atti amministrativi delle Regioni, ai sensi dell'art. 2, comma 1, lettera h), della legge 23 ottobre 1992, n. 421) e successive modifiche ed integrazioni, sono assoggettati al controllo.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7" w:name="18"/>
      <w:bookmarkEnd w:id="17"/>
      <w:r w:rsidRPr="00020C3B">
        <w:rPr>
          <w:rFonts w:ascii="Times New Roman" w:eastAsia="Times New Roman" w:hAnsi="Times New Roman" w:cs="Times New Roman"/>
          <w:b/>
          <w:bCs/>
          <w:sz w:val="24"/>
          <w:szCs w:val="24"/>
          <w:lang w:eastAsia="it-IT"/>
        </w:rPr>
        <w:t>Art. 18.</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(Competenze della Giunta regionale e dell'Ufficio di Presidenza del Consiglio regionale in materia di organizzazione)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Giunta regionale e l'Ufficio di Presidenza del Consiglio regionale, per gli ambiti di loro rispettiva competenza specificano le attribuzioni ed i compiti connessi alla direzione delle strutture organizzative ed alle altre funzioni di livello dirigenziale. </w:t>
      </w:r>
      <w:r w:rsidRPr="00020C3B">
        <w:rPr>
          <w:rFonts w:ascii="Times New Roman" w:eastAsia="Times New Roman" w:hAnsi="Times New Roman" w:cs="Times New Roman"/>
          <w:sz w:val="24"/>
          <w:szCs w:val="24"/>
          <w:lang w:eastAsia="it-IT"/>
        </w:rPr>
        <w:br/>
        <w:t xml:space="preserve">2. La Giunta e l'Ufficio di Presidenza del Consiglio regionale, per gli ambiti di loro rispettiva competenza inoltre: </w:t>
      </w:r>
      <w:r w:rsidRPr="00020C3B">
        <w:rPr>
          <w:rFonts w:ascii="Times New Roman" w:eastAsia="Times New Roman" w:hAnsi="Times New Roman" w:cs="Times New Roman"/>
          <w:sz w:val="24"/>
          <w:szCs w:val="24"/>
          <w:lang w:eastAsia="it-IT"/>
        </w:rPr>
        <w:br/>
        <w:t xml:space="preserve">a) definiscono, sulla base delle esigenze, i profili professionali del personale; </w:t>
      </w:r>
      <w:r w:rsidRPr="00020C3B">
        <w:rPr>
          <w:rFonts w:ascii="Times New Roman" w:eastAsia="Times New Roman" w:hAnsi="Times New Roman" w:cs="Times New Roman"/>
          <w:sz w:val="24"/>
          <w:szCs w:val="24"/>
          <w:lang w:eastAsia="it-IT"/>
        </w:rPr>
        <w:br/>
        <w:t xml:space="preserve">b) individuano le funzioni per accedere alle quali e' richiesto il possesso di specifici titoli di studio ed eventualmente della abilitazione professionale o della iscrizione ad albo professionale, in relazione alla normativa vigente; </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sz w:val="24"/>
          <w:szCs w:val="24"/>
          <w:lang w:eastAsia="it-IT"/>
        </w:rPr>
        <w:lastRenderedPageBreak/>
        <w:t xml:space="preserve">c) adottano i provvedimenti necessari per garantire ad ogni direzione, le condizioni organizzative idonee per il conseguimento degli obiettivi e per la realizzazione dei programmi prefissati; </w:t>
      </w:r>
      <w:r w:rsidRPr="00020C3B">
        <w:rPr>
          <w:rFonts w:ascii="Times New Roman" w:eastAsia="Times New Roman" w:hAnsi="Times New Roman" w:cs="Times New Roman"/>
          <w:sz w:val="24"/>
          <w:szCs w:val="24"/>
          <w:lang w:eastAsia="it-IT"/>
        </w:rPr>
        <w:br/>
        <w:t xml:space="preserve">d) definiscono, nel rispetto dell'articolo 36 della l. 142/1990, i criteri generali per la disciplina degli orari di servizio, di lavoro e di apertura al pubblico degli uffici in conformita' al disposto dell'articolo 5, lettera e), informando le rappresentanze sindacali secondo le procedure previste dai Contratti collettivi nazionali di lavoro del personale dipendente; </w:t>
      </w:r>
      <w:r w:rsidRPr="00020C3B">
        <w:rPr>
          <w:rFonts w:ascii="Times New Roman" w:eastAsia="Times New Roman" w:hAnsi="Times New Roman" w:cs="Times New Roman"/>
          <w:sz w:val="24"/>
          <w:szCs w:val="24"/>
          <w:lang w:eastAsia="it-IT"/>
        </w:rPr>
        <w:br/>
        <w:t xml:space="preserve">e) verificano la funzionalita' e l'efficienza delle strutture organizzative mediante l'utilizzo della struttura di cui all'articolo 14, comma 1, lettera d); </w:t>
      </w:r>
      <w:r w:rsidRPr="00020C3B">
        <w:rPr>
          <w:rFonts w:ascii="Times New Roman" w:eastAsia="Times New Roman" w:hAnsi="Times New Roman" w:cs="Times New Roman"/>
          <w:sz w:val="24"/>
          <w:szCs w:val="24"/>
          <w:lang w:eastAsia="it-IT"/>
        </w:rPr>
        <w:br/>
        <w:t xml:space="preserve">f) individuano, nel rispetto dei criteri di cui all'articolo 17, comma 1, lettera e), il termine entro cui deve concludersi ciascun procedimento amministrativo. </w:t>
      </w:r>
    </w:p>
    <w:p w:rsidR="00020C3B" w:rsidRPr="00020C3B" w:rsidRDefault="00020C3B" w:rsidP="00020C3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20C3B">
        <w:rPr>
          <w:rFonts w:ascii="Times New Roman" w:eastAsia="Times New Roman" w:hAnsi="Times New Roman" w:cs="Times New Roman"/>
          <w:b/>
          <w:bCs/>
          <w:sz w:val="24"/>
          <w:szCs w:val="24"/>
          <w:lang w:eastAsia="it-IT"/>
        </w:rPr>
        <w:t xml:space="preserve">Capo IV. La dirigenza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8" w:name="19"/>
      <w:bookmarkEnd w:id="18"/>
      <w:r w:rsidRPr="00020C3B">
        <w:rPr>
          <w:rFonts w:ascii="Times New Roman" w:eastAsia="Times New Roman" w:hAnsi="Times New Roman" w:cs="Times New Roman"/>
          <w:b/>
          <w:bCs/>
          <w:sz w:val="24"/>
          <w:szCs w:val="24"/>
          <w:lang w:eastAsia="it-IT"/>
        </w:rPr>
        <w:t>Art. 19.</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(Qualifica e funzioni dirigenziali)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qualifica di dirigente, istituita dalla legge regionale 3 luglio 1996, n. 34 (Istituzione della qualifica dirigenziale unica, in applicazione dell'articolo 15 del decreto legislativo n. 29 del 3 febbraio 1993), e' articolata in livelli diversificati di funzione. </w:t>
      </w:r>
      <w:r w:rsidRPr="00020C3B">
        <w:rPr>
          <w:rFonts w:ascii="Times New Roman" w:eastAsia="Times New Roman" w:hAnsi="Times New Roman" w:cs="Times New Roman"/>
          <w:sz w:val="24"/>
          <w:szCs w:val="24"/>
          <w:lang w:eastAsia="it-IT"/>
        </w:rPr>
        <w:br/>
        <w:t xml:space="preserve">2. La graduazione delle funzioni, nel rispetto del Contratto collettivo nazionale di lavoro del personale dirigenziale, e' effettuata con deliberazione della Giunta regionale, d'intesa con l'Ufficio di Presidenza del Consiglio. </w:t>
      </w:r>
      <w:r w:rsidRPr="00020C3B">
        <w:rPr>
          <w:rFonts w:ascii="Times New Roman" w:eastAsia="Times New Roman" w:hAnsi="Times New Roman" w:cs="Times New Roman"/>
          <w:sz w:val="24"/>
          <w:szCs w:val="24"/>
          <w:lang w:eastAsia="it-IT"/>
        </w:rPr>
        <w:br/>
        <w:t xml:space="preserve">3. Il direttore regionale e', limitatamente alla durata dell'incarico, sovraordinato agli altri dirigenti assegnati alla direzione. Il dirigente di settore e' sovraordinato ai dirigenti assegnati al settore.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19" w:name="20"/>
      <w:bookmarkEnd w:id="19"/>
      <w:r w:rsidRPr="00020C3B">
        <w:rPr>
          <w:rFonts w:ascii="Times New Roman" w:eastAsia="Times New Roman" w:hAnsi="Times New Roman" w:cs="Times New Roman"/>
          <w:b/>
          <w:bCs/>
          <w:sz w:val="24"/>
          <w:szCs w:val="24"/>
          <w:lang w:eastAsia="it-IT"/>
        </w:rPr>
        <w:t>Art. 20.</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(Accesso alla qualifica di dirigente)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L'accesso alla qualifica di dirigente avviene per concorso pubblico per esami ovvero per corso-concorso selettivo di formazione. L'accesso alle qualifiche dirigenziali relative a professionalita' tecniche avviene esclusivamente tramite concorso pubblico per esami. </w:t>
      </w:r>
      <w:r w:rsidRPr="00020C3B">
        <w:rPr>
          <w:rFonts w:ascii="Times New Roman" w:eastAsia="Times New Roman" w:hAnsi="Times New Roman" w:cs="Times New Roman"/>
          <w:sz w:val="24"/>
          <w:szCs w:val="24"/>
          <w:lang w:eastAsia="it-IT"/>
        </w:rPr>
        <w:br/>
        <w:t xml:space="preserve">2. Al concorso per esami possono essere ammessi i dipendenti di ruolo delle amministrazioni pubbliche del comparto ove sono ricomprese le Regioni, inquadrati nell'ottava qualifica funzionale in possesso del diploma di laurea e che abbiano maturato 5 anni di servizio nelle qualifiche settima e ottava, cumulativamente considerate. Possono altresi' essere ammessi soggetti in possesso della qualifica di dirigente in strutture pubbliche e private purche' siano muniti del prescritto titolo di studio. </w:t>
      </w:r>
      <w:r w:rsidRPr="00020C3B">
        <w:rPr>
          <w:rFonts w:ascii="Times New Roman" w:eastAsia="Times New Roman" w:hAnsi="Times New Roman" w:cs="Times New Roman"/>
          <w:sz w:val="24"/>
          <w:szCs w:val="24"/>
          <w:lang w:eastAsia="it-IT"/>
        </w:rPr>
        <w:br/>
        <w:t xml:space="preserve">3. Al corso-concorso selettivo di formazione possono essere ammessi, in numero maggioritario rispetto ai posti disponibili di una percentuale da stabilirsi tra il 25 e il 50 per cento, candidati in possesso di diploma di laurea e di eta' non superiore a 35 anni, per i dipendenti di ruolo il limite di eta' e' elevato a 45 anni. </w:t>
      </w:r>
      <w:r w:rsidRPr="00020C3B">
        <w:rPr>
          <w:rFonts w:ascii="Times New Roman" w:eastAsia="Times New Roman" w:hAnsi="Times New Roman" w:cs="Times New Roman"/>
          <w:sz w:val="24"/>
          <w:szCs w:val="24"/>
          <w:lang w:eastAsia="it-IT"/>
        </w:rPr>
        <w:br/>
        <w:t xml:space="preserve">4. Il corso ha durata massima di due anni ed e' seguito, previo superamento di esame-concorso, da un semestre di applicazione presso aziende pubbliche o private ovvero presso la Regione. Al periodo di applicazione sono ammessi candidati in numero maggioritario, rispetto ai posti messi a concorso, di una percentuale pari alla meta' di quella stabilita ai sensi del comma 3. Al termine, i candidati sono sottoposti, ai fini della nomina, ad un esame-concorso limitato ai soli posti messi a concorso. </w:t>
      </w:r>
      <w:r w:rsidRPr="00020C3B">
        <w:rPr>
          <w:rFonts w:ascii="Times New Roman" w:eastAsia="Times New Roman" w:hAnsi="Times New Roman" w:cs="Times New Roman"/>
          <w:sz w:val="24"/>
          <w:szCs w:val="24"/>
          <w:lang w:eastAsia="it-IT"/>
        </w:rPr>
        <w:br/>
        <w:t xml:space="preserve">5. Ai partecipanti al corso ed al periodo di applicazione e' corrisposta una borsa di studio a carico della Regione. </w:t>
      </w:r>
      <w:r w:rsidRPr="00020C3B">
        <w:rPr>
          <w:rFonts w:ascii="Times New Roman" w:eastAsia="Times New Roman" w:hAnsi="Times New Roman" w:cs="Times New Roman"/>
          <w:sz w:val="24"/>
          <w:szCs w:val="24"/>
          <w:lang w:eastAsia="it-IT"/>
        </w:rPr>
        <w:br/>
        <w:t xml:space="preserve">6. Con provvedimento della Giunta regionale, d'intesa con l'Ufficio di Presidenza del Consiglio, sono definite, per entrambe le modalita' di accesso ed in armonia con la disciplina stabilita per i </w:t>
      </w:r>
      <w:r w:rsidRPr="00020C3B">
        <w:rPr>
          <w:rFonts w:ascii="Times New Roman" w:eastAsia="Times New Roman" w:hAnsi="Times New Roman" w:cs="Times New Roman"/>
          <w:sz w:val="24"/>
          <w:szCs w:val="24"/>
          <w:lang w:eastAsia="it-IT"/>
        </w:rPr>
        <w:lastRenderedPageBreak/>
        <w:t xml:space="preserve">dirigenti delle amministrazioni statali dal d.p.c.m. 21 aprile 1994, n. 439 (Regolamento relativo all'accesso alla qualifica di dirigente): </w:t>
      </w:r>
      <w:r w:rsidRPr="00020C3B">
        <w:rPr>
          <w:rFonts w:ascii="Times New Roman" w:eastAsia="Times New Roman" w:hAnsi="Times New Roman" w:cs="Times New Roman"/>
          <w:sz w:val="24"/>
          <w:szCs w:val="24"/>
          <w:lang w:eastAsia="it-IT"/>
        </w:rPr>
        <w:br/>
        <w:t xml:space="preserve">a) le percentuali, sul complesso dei posti di dirigente disponibili, riservate al concorso per esami e, in misura non inferiore al trenta per cento, al corso-concorso. Si considerano posti disponibili sia quelli vacanti alla data del bando, sia quelli che risulteranno tali per effetto dei collocamenti a riposo previsti nei dodici mesi successivi, per il concorso, ovvero nel triennio successivo, per il corso-concorso. In tali casi le relative nomine sono conferite al verificarsi delle singole vacanze, qualora la procedura concorsuale venga espletata prima; </w:t>
      </w:r>
      <w:r w:rsidRPr="00020C3B">
        <w:rPr>
          <w:rFonts w:ascii="Times New Roman" w:eastAsia="Times New Roman" w:hAnsi="Times New Roman" w:cs="Times New Roman"/>
          <w:sz w:val="24"/>
          <w:szCs w:val="24"/>
          <w:lang w:eastAsia="it-IT"/>
        </w:rPr>
        <w:br/>
        <w:t xml:space="preserve">b) la percentuale dei posti da riservare al personale di ruolo della Regione nel concorso per titoli ed esami; </w:t>
      </w:r>
      <w:r w:rsidRPr="00020C3B">
        <w:rPr>
          <w:rFonts w:ascii="Times New Roman" w:eastAsia="Times New Roman" w:hAnsi="Times New Roman" w:cs="Times New Roman"/>
          <w:sz w:val="24"/>
          <w:szCs w:val="24"/>
          <w:lang w:eastAsia="it-IT"/>
        </w:rPr>
        <w:br/>
        <w:t xml:space="preserve">c) il numero e l'ammontare delle borse di studio per i partecipanti al corso-concorso. </w:t>
      </w:r>
      <w:r w:rsidRPr="00020C3B">
        <w:rPr>
          <w:rFonts w:ascii="Times New Roman" w:eastAsia="Times New Roman" w:hAnsi="Times New Roman" w:cs="Times New Roman"/>
          <w:sz w:val="24"/>
          <w:szCs w:val="24"/>
          <w:lang w:eastAsia="it-IT"/>
        </w:rPr>
        <w:br/>
        <w:t xml:space="preserve">7. In assenza di apposita scuola regionale di formazione dei dipendenti e dirigenti, per l'espletamento delle procedure del corso-concorso possono essere stipulate convenzioni con Universita' od Istituti specializzati.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0" w:name="21"/>
      <w:bookmarkEnd w:id="20"/>
      <w:r w:rsidRPr="00020C3B">
        <w:rPr>
          <w:rFonts w:ascii="Times New Roman" w:eastAsia="Times New Roman" w:hAnsi="Times New Roman" w:cs="Times New Roman"/>
          <w:b/>
          <w:bCs/>
          <w:sz w:val="24"/>
          <w:szCs w:val="24"/>
          <w:lang w:eastAsia="it-IT"/>
        </w:rPr>
        <w:t>Art. 21.</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(Posizioni tecnicoprofessionali e di staff)</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All'interno delle Direzioni regionali, delle Strutture speciali di cui all'articolo 14 lettere a), b), c), d) ed e) e dei Settori possono essere previste singole posizioni dirigenziali tecnico-professionali per l'assolvimento di prestazioni di natura professionale quali disciplinate dai rispettivi ordinamenti professionali di riferimento. </w:t>
      </w:r>
      <w:r w:rsidRPr="00020C3B">
        <w:rPr>
          <w:rFonts w:ascii="Times New Roman" w:eastAsia="Times New Roman" w:hAnsi="Times New Roman" w:cs="Times New Roman"/>
          <w:sz w:val="24"/>
          <w:szCs w:val="24"/>
          <w:lang w:eastAsia="it-IT"/>
        </w:rPr>
        <w:br/>
        <w:t xml:space="preserve">2. Oltre alle posizioni di cui al comma 1 possono essere previste singole posizioni di staff per lo svolgimento di funzioni tecniche, ispettive, di vigilanza, di consulenza, di studi e di ricerca. </w:t>
      </w:r>
      <w:r w:rsidRPr="00020C3B">
        <w:rPr>
          <w:rFonts w:ascii="Times New Roman" w:eastAsia="Times New Roman" w:hAnsi="Times New Roman" w:cs="Times New Roman"/>
          <w:sz w:val="24"/>
          <w:szCs w:val="24"/>
          <w:lang w:eastAsia="it-IT"/>
        </w:rPr>
        <w:br/>
        <w:t xml:space="preserve">3. Le posizioni di cui ai commi 1 e 2 non possono eccedere complessivamente il 40 per cento del numero indicato all'articolo 11, comma 3. </w:t>
      </w:r>
      <w:r w:rsidRPr="00020C3B">
        <w:rPr>
          <w:rFonts w:ascii="Times New Roman" w:eastAsia="Times New Roman" w:hAnsi="Times New Roman" w:cs="Times New Roman"/>
          <w:sz w:val="24"/>
          <w:szCs w:val="24"/>
          <w:lang w:eastAsia="it-IT"/>
        </w:rPr>
        <w:br/>
        <w:t xml:space="preserve">4. All'istituzione, modifica e soppressione delle posizioni di cui ai commi 1 e 2 si provvede con deliberazione della Giunta e dell'Ufficio di Presidenza del Consiglio regionale, per gli ambiti di loro rispettiva competenza, su proposta del direttore regionale interessato.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1" w:name="22"/>
      <w:bookmarkEnd w:id="21"/>
      <w:r w:rsidRPr="00020C3B">
        <w:rPr>
          <w:rFonts w:ascii="Times New Roman" w:eastAsia="Times New Roman" w:hAnsi="Times New Roman" w:cs="Times New Roman"/>
          <w:b/>
          <w:bCs/>
          <w:sz w:val="24"/>
          <w:szCs w:val="24"/>
          <w:lang w:eastAsia="it-IT"/>
        </w:rPr>
        <w:t>Art. 22.</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(Attribuzioni del dirigente)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Il dirigente di settore, il dirigente di progetto, il dirigente in posizione tecnico-professionale, il dirigente di staff, secondo le specifiche attribuzioni: </w:t>
      </w:r>
      <w:r w:rsidRPr="00020C3B">
        <w:rPr>
          <w:rFonts w:ascii="Times New Roman" w:eastAsia="Times New Roman" w:hAnsi="Times New Roman" w:cs="Times New Roman"/>
          <w:sz w:val="24"/>
          <w:szCs w:val="24"/>
          <w:lang w:eastAsia="it-IT"/>
        </w:rPr>
        <w:br/>
        <w:t xml:space="preserve">a) dirigono la struttura organizzativa assegnata, verificano i risultati e controllano i tempi, i costi e i rendimenti dell'attività amministrativa; </w:t>
      </w:r>
      <w:r w:rsidRPr="00020C3B">
        <w:rPr>
          <w:rFonts w:ascii="Times New Roman" w:eastAsia="Times New Roman" w:hAnsi="Times New Roman" w:cs="Times New Roman"/>
          <w:sz w:val="24"/>
          <w:szCs w:val="24"/>
          <w:lang w:eastAsia="it-IT"/>
        </w:rPr>
        <w:br/>
        <w:t xml:space="preserve">b) provvedono alla gestione finanziaria, tecnica e amministrativa compresa l'adozione di tutti gli atti che impegnano l'amministrazione verso l'esterno, mediante l'esercizio di autonomi poteri di spesa e di organizzazione delle risorse umane, strumentali e di controllo; </w:t>
      </w:r>
      <w:r w:rsidRPr="00020C3B">
        <w:rPr>
          <w:rFonts w:ascii="Times New Roman" w:eastAsia="Times New Roman" w:hAnsi="Times New Roman" w:cs="Times New Roman"/>
          <w:sz w:val="24"/>
          <w:szCs w:val="24"/>
          <w:lang w:eastAsia="it-IT"/>
        </w:rPr>
        <w:br/>
        <w:t xml:space="preserve">c) svolgono funzioni tecnico professionali, ispettive, di vigilanza, consulenza, studio e ricerca; </w:t>
      </w:r>
      <w:r w:rsidRPr="00020C3B">
        <w:rPr>
          <w:rFonts w:ascii="Times New Roman" w:eastAsia="Times New Roman" w:hAnsi="Times New Roman" w:cs="Times New Roman"/>
          <w:sz w:val="24"/>
          <w:szCs w:val="24"/>
          <w:lang w:eastAsia="it-IT"/>
        </w:rPr>
        <w:br/>
        <w:t xml:space="preserve">d) verificano periodicamente il carico di lavoro e la produttività del personale e della struttura diretta; </w:t>
      </w:r>
      <w:r w:rsidRPr="00020C3B">
        <w:rPr>
          <w:rFonts w:ascii="Times New Roman" w:eastAsia="Times New Roman" w:hAnsi="Times New Roman" w:cs="Times New Roman"/>
          <w:sz w:val="24"/>
          <w:szCs w:val="24"/>
          <w:lang w:eastAsia="it-IT"/>
        </w:rPr>
        <w:br/>
        <w:t xml:space="preserve">e) provvedono, al pari del direttore regionale, alle attestazioni, certificazioni, comunicazioni, diffide, verbali, autenticazioni, legalizzazioni e ad ogni altro atto costituente manifestazione di giudizio e di conoscenza, con riferimento alle proprie competenze; </w:t>
      </w:r>
      <w:r w:rsidRPr="00020C3B">
        <w:rPr>
          <w:rFonts w:ascii="Times New Roman" w:eastAsia="Times New Roman" w:hAnsi="Times New Roman" w:cs="Times New Roman"/>
          <w:sz w:val="24"/>
          <w:szCs w:val="24"/>
          <w:lang w:eastAsia="it-IT"/>
        </w:rPr>
        <w:br/>
        <w:t xml:space="preserve">f) effettuano la contestazione degli addebiti, curano l'istruttoria del procedimento disciplinare e applicano le sanzioni fino al richiamo scritto (censura), nei confronti del personale operante a supporto per lo svolgimento dell'attività di competenza; </w:t>
      </w:r>
      <w:r w:rsidRPr="00020C3B">
        <w:rPr>
          <w:rFonts w:ascii="Times New Roman" w:eastAsia="Times New Roman" w:hAnsi="Times New Roman" w:cs="Times New Roman"/>
          <w:sz w:val="24"/>
          <w:szCs w:val="24"/>
          <w:lang w:eastAsia="it-IT"/>
        </w:rPr>
        <w:br/>
        <w:t xml:space="preserve">g) adottano gli atti di gestione del personale e attribuiscono i trattamenti economici accessori definiti dai contratti collettivi di lavoro nel rispetto dei criteri fissati dall'articolo 49, comma 3, del </w:t>
      </w:r>
      <w:r w:rsidRPr="00020C3B">
        <w:rPr>
          <w:rFonts w:ascii="Times New Roman" w:eastAsia="Times New Roman" w:hAnsi="Times New Roman" w:cs="Times New Roman"/>
          <w:sz w:val="24"/>
          <w:szCs w:val="24"/>
          <w:lang w:eastAsia="it-IT"/>
        </w:rPr>
        <w:lastRenderedPageBreak/>
        <w:t xml:space="preserve">d. lgs. 29/1993 e successive modifiche e secondo gli indirizzi forniti dal direttore regionale; </w:t>
      </w:r>
      <w:r w:rsidRPr="00020C3B">
        <w:rPr>
          <w:rFonts w:ascii="Times New Roman" w:eastAsia="Times New Roman" w:hAnsi="Times New Roman" w:cs="Times New Roman"/>
          <w:sz w:val="24"/>
          <w:szCs w:val="24"/>
          <w:lang w:eastAsia="it-IT"/>
        </w:rPr>
        <w:br/>
        <w:t xml:space="preserve">h) sono responsabili dei procedimenti amministrativi, ivi compresi quelli relativi agli appalti e ai concorsi e adottano i provvedimenti di cui all'articolo 23, comma 5, della l.r. 27/1994; </w:t>
      </w:r>
      <w:r w:rsidRPr="00020C3B">
        <w:rPr>
          <w:rFonts w:ascii="Times New Roman" w:eastAsia="Times New Roman" w:hAnsi="Times New Roman" w:cs="Times New Roman"/>
          <w:sz w:val="24"/>
          <w:szCs w:val="24"/>
          <w:lang w:eastAsia="it-IT"/>
        </w:rPr>
        <w:br/>
        <w:t xml:space="preserve">i) promuovono le liti attive e passive e possono conciliare e transigere se a ciò espressamente delegati dal direttore regionale; </w:t>
      </w:r>
      <w:r w:rsidRPr="00020C3B">
        <w:rPr>
          <w:rFonts w:ascii="Times New Roman" w:eastAsia="Times New Roman" w:hAnsi="Times New Roman" w:cs="Times New Roman"/>
          <w:sz w:val="24"/>
          <w:szCs w:val="24"/>
          <w:lang w:eastAsia="it-IT"/>
        </w:rPr>
        <w:br/>
        <w:t xml:space="preserve">l) presiedono, al pari del direttore regionale, le commissioni di gara, di concorso e stipulano i contratti; </w:t>
      </w:r>
      <w:r w:rsidRPr="00020C3B">
        <w:rPr>
          <w:rFonts w:ascii="Times New Roman" w:eastAsia="Times New Roman" w:hAnsi="Times New Roman" w:cs="Times New Roman"/>
          <w:sz w:val="24"/>
          <w:szCs w:val="24"/>
          <w:lang w:eastAsia="it-IT"/>
        </w:rPr>
        <w:br/>
        <w:t xml:space="preserve">m) rappresentano, agli organi di direzione politica, gli elementi di conoscenza e di valutazione utili per l'assunzione delle decisioni e collaborano con il direttore regionale per la predisposizione della proposta dei programmi attuativi degli obiettivi stabiliti e per quanto altro previsto dagli articoli 15 e 16 della legge regionale 8 settembre 1986, n. 42; </w:t>
      </w:r>
      <w:r w:rsidRPr="00020C3B">
        <w:rPr>
          <w:rFonts w:ascii="Times New Roman" w:eastAsia="Times New Roman" w:hAnsi="Times New Roman" w:cs="Times New Roman"/>
          <w:sz w:val="24"/>
          <w:szCs w:val="24"/>
          <w:lang w:eastAsia="it-IT"/>
        </w:rPr>
        <w:br/>
        <w:t xml:space="preserve">n) formulano proposte al direttore regionale in ordine all'organizzazione delle risorse umane, strumentali e finanziarie; </w:t>
      </w:r>
      <w:r w:rsidRPr="00020C3B">
        <w:rPr>
          <w:rFonts w:ascii="Times New Roman" w:eastAsia="Times New Roman" w:hAnsi="Times New Roman" w:cs="Times New Roman"/>
          <w:sz w:val="24"/>
          <w:szCs w:val="24"/>
          <w:lang w:eastAsia="it-IT"/>
        </w:rPr>
        <w:br/>
        <w:t xml:space="preserve">o) coadiuvano il direttore regionale per la risoluzione dei problemi di razionalizzazione e semplificazione delle procedure; </w:t>
      </w:r>
      <w:r w:rsidRPr="00020C3B">
        <w:rPr>
          <w:rFonts w:ascii="Times New Roman" w:eastAsia="Times New Roman" w:hAnsi="Times New Roman" w:cs="Times New Roman"/>
          <w:sz w:val="24"/>
          <w:szCs w:val="24"/>
          <w:lang w:eastAsia="it-IT"/>
        </w:rPr>
        <w:br/>
        <w:t xml:space="preserve">p) impartiscono direttive e indirizzi ai collaboratori; </w:t>
      </w:r>
      <w:r w:rsidRPr="00020C3B">
        <w:rPr>
          <w:rFonts w:ascii="Times New Roman" w:eastAsia="Times New Roman" w:hAnsi="Times New Roman" w:cs="Times New Roman"/>
          <w:sz w:val="24"/>
          <w:szCs w:val="24"/>
          <w:lang w:eastAsia="it-IT"/>
        </w:rPr>
        <w:br/>
        <w:t xml:space="preserve">q) applicano le disposizioni relative alle relazioni sindacali previste dal d. lgs. 29/1993, dai contratti collettivi di lavoro e dalla presente legge.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2" w:name="23"/>
      <w:bookmarkEnd w:id="22"/>
      <w:r w:rsidRPr="00020C3B">
        <w:rPr>
          <w:rFonts w:ascii="Times New Roman" w:eastAsia="Times New Roman" w:hAnsi="Times New Roman" w:cs="Times New Roman"/>
          <w:b/>
          <w:bCs/>
          <w:sz w:val="24"/>
          <w:szCs w:val="24"/>
          <w:lang w:eastAsia="it-IT"/>
        </w:rPr>
        <w:t>Art. 23.</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(Competenze del direttore regionale)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Il direttore regionale: </w:t>
      </w:r>
      <w:r w:rsidRPr="00020C3B">
        <w:rPr>
          <w:rFonts w:ascii="Times New Roman" w:eastAsia="Times New Roman" w:hAnsi="Times New Roman" w:cs="Times New Roman"/>
          <w:sz w:val="24"/>
          <w:szCs w:val="24"/>
          <w:lang w:eastAsia="it-IT"/>
        </w:rPr>
        <w:br/>
        <w:t xml:space="preserve">a) provvede alla direzione della struttura organizzativa a cui e' preposto e all'organizzazione delle risorse umane, strumentali, finanziarie e di controllo assegnate, ripartendole tra le strutture della direzione medesima, sulla base di parametri oggettivi quali i carichi di lavoro, le attivita' ed i procedimenti amministrativi. Provvede, altresi', nel rispetto dei criteri generali stabiliti dalla Giunta regionale ai sensi dell'articolo 41, alla mobilita' del personale all'interno della direzione, sentito il dirigente interessato; </w:t>
      </w:r>
      <w:r w:rsidRPr="00020C3B">
        <w:rPr>
          <w:rFonts w:ascii="Times New Roman" w:eastAsia="Times New Roman" w:hAnsi="Times New Roman" w:cs="Times New Roman"/>
          <w:sz w:val="24"/>
          <w:szCs w:val="24"/>
          <w:lang w:eastAsia="it-IT"/>
        </w:rPr>
        <w:br/>
        <w:t xml:space="preserve">b) propone agli organi di direzione politica i programmi attuativi degli obiettivi stabiliti, stimando le risorse necessarie e ne cura l'attuazione; </w:t>
      </w:r>
      <w:r w:rsidRPr="00020C3B">
        <w:rPr>
          <w:rFonts w:ascii="Times New Roman" w:eastAsia="Times New Roman" w:hAnsi="Times New Roman" w:cs="Times New Roman"/>
          <w:sz w:val="24"/>
          <w:szCs w:val="24"/>
          <w:lang w:eastAsia="it-IT"/>
        </w:rPr>
        <w:br/>
        <w:t xml:space="preserve">c) propone alla Giunta regionale e all'Ufficio di Presidenza del Consiglio regionale, per gli ambiti di loro rispettiva competenza l'istituzione di strutture temporanee, per la realizzazione di specifici progetti che interessano piu' settori, con l'indicazione delle relative previsioni di bilancio; </w:t>
      </w:r>
      <w:r w:rsidRPr="00020C3B">
        <w:rPr>
          <w:rFonts w:ascii="Times New Roman" w:eastAsia="Times New Roman" w:hAnsi="Times New Roman" w:cs="Times New Roman"/>
          <w:sz w:val="24"/>
          <w:szCs w:val="24"/>
          <w:lang w:eastAsia="it-IT"/>
        </w:rPr>
        <w:br/>
        <w:t xml:space="preserve">d) e' responsabile dei procedimenti che interessano una pluralita' di settori all'interno della direzione regionale con facolta' di delega ai sensi dell'articolo 7 della l.r. 27/1994; </w:t>
      </w:r>
      <w:r w:rsidRPr="00020C3B">
        <w:rPr>
          <w:rFonts w:ascii="Times New Roman" w:eastAsia="Times New Roman" w:hAnsi="Times New Roman" w:cs="Times New Roman"/>
          <w:sz w:val="24"/>
          <w:szCs w:val="24"/>
          <w:lang w:eastAsia="it-IT"/>
        </w:rPr>
        <w:br/>
        <w:t xml:space="preserve">e) adotta i provvedimenti di cui all'articolo 23, comma 5, della l.r. 27/1994 per i procedimenti di sua competenza; </w:t>
      </w:r>
      <w:r w:rsidRPr="00020C3B">
        <w:rPr>
          <w:rFonts w:ascii="Times New Roman" w:eastAsia="Times New Roman" w:hAnsi="Times New Roman" w:cs="Times New Roman"/>
          <w:sz w:val="24"/>
          <w:szCs w:val="24"/>
          <w:lang w:eastAsia="it-IT"/>
        </w:rPr>
        <w:br/>
        <w:t xml:space="preserve">f) determina, nell'ambito dei criteri definiti ai sensi dell'articolo 18, comma 2, lettera d), gli orari di servizio, di apertura al pubblico degli uffici e l'articolazione dell'orario contrattuale di lavoro, nel rispetto delle procedure previste dai contratti collettivi nazionali di lavoro del personale dipendente; </w:t>
      </w:r>
      <w:r w:rsidRPr="00020C3B">
        <w:rPr>
          <w:rFonts w:ascii="Times New Roman" w:eastAsia="Times New Roman" w:hAnsi="Times New Roman" w:cs="Times New Roman"/>
          <w:sz w:val="24"/>
          <w:szCs w:val="24"/>
          <w:lang w:eastAsia="it-IT"/>
        </w:rPr>
        <w:br/>
        <w:t xml:space="preserve">g) esercita i poteri di spesa nei limiti degli stanziamenti di bilancio e quelli di acquisizione delle entrate; </w:t>
      </w:r>
      <w:r w:rsidRPr="00020C3B">
        <w:rPr>
          <w:rFonts w:ascii="Times New Roman" w:eastAsia="Times New Roman" w:hAnsi="Times New Roman" w:cs="Times New Roman"/>
          <w:sz w:val="24"/>
          <w:szCs w:val="24"/>
          <w:lang w:eastAsia="it-IT"/>
        </w:rPr>
        <w:br/>
        <w:t xml:space="preserve">h) definisce i limiti di valore delle spese che possono essere impegnate dai dirigenti; </w:t>
      </w:r>
      <w:r w:rsidRPr="00020C3B">
        <w:rPr>
          <w:rFonts w:ascii="Times New Roman" w:eastAsia="Times New Roman" w:hAnsi="Times New Roman" w:cs="Times New Roman"/>
          <w:sz w:val="24"/>
          <w:szCs w:val="24"/>
          <w:lang w:eastAsia="it-IT"/>
        </w:rPr>
        <w:br/>
        <w:t xml:space="preserve">i) esercita, previa diffida, il potere sostitutivo in caso di inerzia dei dirigenti assegnati alla direzione; </w:t>
      </w:r>
      <w:r w:rsidRPr="00020C3B">
        <w:rPr>
          <w:rFonts w:ascii="Times New Roman" w:eastAsia="Times New Roman" w:hAnsi="Times New Roman" w:cs="Times New Roman"/>
          <w:sz w:val="24"/>
          <w:szCs w:val="24"/>
          <w:lang w:eastAsia="it-IT"/>
        </w:rPr>
        <w:br/>
        <w:t xml:space="preserve">l) fornisce le risposte ai rilievi degli organi di controllo sugli atti di competenza; </w:t>
      </w:r>
      <w:r w:rsidRPr="00020C3B">
        <w:rPr>
          <w:rFonts w:ascii="Times New Roman" w:eastAsia="Times New Roman" w:hAnsi="Times New Roman" w:cs="Times New Roman"/>
          <w:sz w:val="24"/>
          <w:szCs w:val="24"/>
          <w:lang w:eastAsia="it-IT"/>
        </w:rPr>
        <w:br/>
        <w:t xml:space="preserve">m) nomina e revoca, su proposta dei dirigenti interessati, i responsabili delle Unita' operative organiche ed i titolari delle posizioni di staff non dirigenziali; i provvedimenti di nomina e revoca sono motivati; </w:t>
      </w:r>
      <w:r w:rsidRPr="00020C3B">
        <w:rPr>
          <w:rFonts w:ascii="Times New Roman" w:eastAsia="Times New Roman" w:hAnsi="Times New Roman" w:cs="Times New Roman"/>
          <w:sz w:val="24"/>
          <w:szCs w:val="24"/>
          <w:lang w:eastAsia="it-IT"/>
        </w:rPr>
        <w:br/>
        <w:t xml:space="preserve">n) affida, sentito il dirigente interessato, gli incarichi di consulenza per le questioni complesse attinenti l'esercizio delle funzioni affidate, nell'ambito delle risorse a tal fine assegnate e nel rispetto </w:t>
      </w:r>
      <w:r w:rsidRPr="00020C3B">
        <w:rPr>
          <w:rFonts w:ascii="Times New Roman" w:eastAsia="Times New Roman" w:hAnsi="Times New Roman" w:cs="Times New Roman"/>
          <w:sz w:val="24"/>
          <w:szCs w:val="24"/>
          <w:lang w:eastAsia="it-IT"/>
        </w:rPr>
        <w:lastRenderedPageBreak/>
        <w:t xml:space="preserve">dell'articolo 6, comma 2; </w:t>
      </w:r>
      <w:r w:rsidRPr="00020C3B">
        <w:rPr>
          <w:rFonts w:ascii="Times New Roman" w:eastAsia="Times New Roman" w:hAnsi="Times New Roman" w:cs="Times New Roman"/>
          <w:sz w:val="24"/>
          <w:szCs w:val="24"/>
          <w:lang w:eastAsia="it-IT"/>
        </w:rPr>
        <w:br/>
        <w:t xml:space="preserve">o) svolge le altre funzioni previste dalla presente legge e quelle non attribuite agli organi di direzione politica. </w:t>
      </w:r>
      <w:r w:rsidRPr="00020C3B">
        <w:rPr>
          <w:rFonts w:ascii="Times New Roman" w:eastAsia="Times New Roman" w:hAnsi="Times New Roman" w:cs="Times New Roman"/>
          <w:sz w:val="24"/>
          <w:szCs w:val="24"/>
          <w:lang w:eastAsia="it-IT"/>
        </w:rPr>
        <w:br/>
        <w:t xml:space="preserve">2. Al fine di ricondurre ad unitarieta' l'azione amministrativa per un piu' efficace perseguimento degli obiettivi fissati dagli organi di Direzione politica, ad un numero di direttori non superiore ad otto incrementato di una unita' per il Consiglio, puo' essere attribuita con deliberazione della Giunta regionale o dell'Ufficio di Presidenza del Consiglio regionale, nell'ambito delle rispettive competenze, la funzione di coordinamento generale delle Direzioni regionali. </w:t>
      </w:r>
      <w:r w:rsidRPr="00020C3B">
        <w:rPr>
          <w:rFonts w:ascii="Times New Roman" w:eastAsia="Times New Roman" w:hAnsi="Times New Roman" w:cs="Times New Roman"/>
          <w:sz w:val="24"/>
          <w:szCs w:val="24"/>
          <w:lang w:eastAsia="it-IT"/>
        </w:rPr>
        <w:br/>
        <w:t xml:space="preserve">3. Le materie riferite ai singoli coordinamenti generali, ferma restando la distinzione tra funzioni finali e strumentali, sono definite con apposito atto deliberativo della Giunta regionale.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3" w:name="24"/>
      <w:bookmarkEnd w:id="23"/>
      <w:r w:rsidRPr="00020C3B">
        <w:rPr>
          <w:rFonts w:ascii="Times New Roman" w:eastAsia="Times New Roman" w:hAnsi="Times New Roman" w:cs="Times New Roman"/>
          <w:b/>
          <w:bCs/>
          <w:sz w:val="24"/>
          <w:szCs w:val="24"/>
          <w:lang w:eastAsia="it-IT"/>
        </w:rPr>
        <w:t>Art. 24.</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(Competenze dei direttori regionali con funzioni di coordinamento generale)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Ai direttori regionali ai quali viene affidata la funzione di coordinamento generale di cui all'articolo 23, comma 2, compete, oltre la direzione delle strutture cui sono preposti: </w:t>
      </w:r>
      <w:r w:rsidRPr="00020C3B">
        <w:rPr>
          <w:rFonts w:ascii="Times New Roman" w:eastAsia="Times New Roman" w:hAnsi="Times New Roman" w:cs="Times New Roman"/>
          <w:sz w:val="24"/>
          <w:szCs w:val="24"/>
          <w:lang w:eastAsia="it-IT"/>
        </w:rPr>
        <w:br/>
        <w:t xml:space="preserve">a) il coordinamento delle Direzioni regionali ed il raccordo delle medesime con l'organo di direzione politica di riferimento; </w:t>
      </w:r>
      <w:r w:rsidRPr="00020C3B">
        <w:rPr>
          <w:rFonts w:ascii="Times New Roman" w:eastAsia="Times New Roman" w:hAnsi="Times New Roman" w:cs="Times New Roman"/>
          <w:sz w:val="24"/>
          <w:szCs w:val="24"/>
          <w:lang w:eastAsia="it-IT"/>
        </w:rPr>
        <w:br/>
        <w:t xml:space="preserve">b) l'emanazione di disposizioni generali per l'attuazione degli obiettivi e dei programmi stabiliti dagli organi di direzione politica; </w:t>
      </w:r>
      <w:r w:rsidRPr="00020C3B">
        <w:rPr>
          <w:rFonts w:ascii="Times New Roman" w:eastAsia="Times New Roman" w:hAnsi="Times New Roman" w:cs="Times New Roman"/>
          <w:sz w:val="24"/>
          <w:szCs w:val="24"/>
          <w:lang w:eastAsia="it-IT"/>
        </w:rPr>
        <w:br/>
        <w:t xml:space="preserve">c) la presentazione alla Giunta regionale e all'Ufficio di Presidenza del Consiglio regionale, per gli ambiti di loro rispettiva competenza del programma annuale attuativo delle funzioni attribuite e della relazione sui risultati raggiunti nell'anno precedente evidenziando le cause che ne abbiano reso impossibile la realizzazione e proponendo i correttivi necessari; </w:t>
      </w:r>
      <w:r w:rsidRPr="00020C3B">
        <w:rPr>
          <w:rFonts w:ascii="Times New Roman" w:eastAsia="Times New Roman" w:hAnsi="Times New Roman" w:cs="Times New Roman"/>
          <w:sz w:val="24"/>
          <w:szCs w:val="24"/>
          <w:lang w:eastAsia="it-IT"/>
        </w:rPr>
        <w:br/>
        <w:t xml:space="preserve">d) la convocazione mensile della riunione dei direttori regionali per la verifica del programma di coordinamento e per assicurare il miglior flusso informativo fra le Direzioni regionali; </w:t>
      </w:r>
      <w:r w:rsidRPr="00020C3B">
        <w:rPr>
          <w:rFonts w:ascii="Times New Roman" w:eastAsia="Times New Roman" w:hAnsi="Times New Roman" w:cs="Times New Roman"/>
          <w:sz w:val="24"/>
          <w:szCs w:val="24"/>
          <w:lang w:eastAsia="it-IT"/>
        </w:rPr>
        <w:br/>
        <w:t xml:space="preserve">e) la proposta alla Giunta regionale e all'Ufficio di Presidenza del Consiglio regionale, per gli ambiti di loro rispettiva competenza dell'istituzione di strutture temporanee per la realizzazione di specifici progetti che interessano piu' Direzioni, con l'indicazione delle relative previsioni di bilancio; </w:t>
      </w:r>
      <w:r w:rsidRPr="00020C3B">
        <w:rPr>
          <w:rFonts w:ascii="Times New Roman" w:eastAsia="Times New Roman" w:hAnsi="Times New Roman" w:cs="Times New Roman"/>
          <w:sz w:val="24"/>
          <w:szCs w:val="24"/>
          <w:lang w:eastAsia="it-IT"/>
        </w:rPr>
        <w:br/>
        <w:t xml:space="preserve">f) la predisposizione di idonei strumenti per attuare il controllo di gestione all'interno delle Direzioni coordinate e la produzione di dati e di elementi alla struttura di cui all'articolo 14, comma 1, lettera d); </w:t>
      </w:r>
      <w:r w:rsidRPr="00020C3B">
        <w:rPr>
          <w:rFonts w:ascii="Times New Roman" w:eastAsia="Times New Roman" w:hAnsi="Times New Roman" w:cs="Times New Roman"/>
          <w:sz w:val="24"/>
          <w:szCs w:val="24"/>
          <w:lang w:eastAsia="it-IT"/>
        </w:rPr>
        <w:br/>
        <w:t xml:space="preserve">g) l'esercizio, previa diffida, del potere sostitutivo in caso di inerzia dei dirigenti coordinati; </w:t>
      </w:r>
      <w:r w:rsidRPr="00020C3B">
        <w:rPr>
          <w:rFonts w:ascii="Times New Roman" w:eastAsia="Times New Roman" w:hAnsi="Times New Roman" w:cs="Times New Roman"/>
          <w:sz w:val="24"/>
          <w:szCs w:val="24"/>
          <w:lang w:eastAsia="it-IT"/>
        </w:rPr>
        <w:br/>
        <w:t xml:space="preserve">h) l'annullamento d'ufficio o su denunzia degli atti posti in essere dai dirigenti coordinati viziati da incompetenza, eccesso di potere o violazione di legge.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4" w:name="25"/>
      <w:bookmarkEnd w:id="24"/>
      <w:r w:rsidRPr="00020C3B">
        <w:rPr>
          <w:rFonts w:ascii="Times New Roman" w:eastAsia="Times New Roman" w:hAnsi="Times New Roman" w:cs="Times New Roman"/>
          <w:b/>
          <w:bCs/>
          <w:sz w:val="24"/>
          <w:szCs w:val="24"/>
          <w:lang w:eastAsia="it-IT"/>
        </w:rPr>
        <w:t>Art. 25.</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(Conferenza dei direttori regionali con funzioni di coordinamento)</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Al fine di realizzare l'unitarieta' complessiva dell'azione gestionale ed accrescere l'integrazione tra le strutture organizzative e' istituita la Conferenza dei direttori regionali con funzioni di coordinamento integrata dal Capo di Gabinetto della Presidenza della Giunta regionale. Quando e' interessata l'attivita' del Consiglio regionale, tale conferenza e' integrata dal direttore regionale con funzioni di coordinamento del Consiglio regionale e dal Capo di Gabinetto della Presidenza del Consiglio regionale. </w:t>
      </w:r>
      <w:r w:rsidRPr="00020C3B">
        <w:rPr>
          <w:rFonts w:ascii="Times New Roman" w:eastAsia="Times New Roman" w:hAnsi="Times New Roman" w:cs="Times New Roman"/>
          <w:sz w:val="24"/>
          <w:szCs w:val="24"/>
          <w:lang w:eastAsia="it-IT"/>
        </w:rPr>
        <w:br/>
        <w:t xml:space="preserve">2. La Conferenza e' presieduta dal Capo di Gabinetto della Presidenza della Giunta regionale ed ha il compito di esprimere pareri e formulare proposte agli organi di direzione politica in merito all'organizzazione complessiva degli uffici ed alla istituzione delle strutture temporanee per la realizzazione di specifici progetti ai sensi dell'articolo 12. Il Presidente convoca periodicamente la Conferenza e cura l'esecuzione delle decisioni assunte.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5" w:name="26"/>
      <w:bookmarkEnd w:id="25"/>
      <w:r w:rsidRPr="00020C3B">
        <w:rPr>
          <w:rFonts w:ascii="Times New Roman" w:eastAsia="Times New Roman" w:hAnsi="Times New Roman" w:cs="Times New Roman"/>
          <w:b/>
          <w:bCs/>
          <w:sz w:val="24"/>
          <w:szCs w:val="24"/>
          <w:lang w:eastAsia="it-IT"/>
        </w:rPr>
        <w:lastRenderedPageBreak/>
        <w:t>Art. 26.</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(Affidamento e revoca della funzione di direttore regionale)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Giunta, previa intesa con l'Ufficio di Presidenza del Consiglio regionale, determina, in via preventiva, i criteri per l'affidamento e la revoca della funzione di direttore regionale. </w:t>
      </w:r>
      <w:r w:rsidRPr="00020C3B">
        <w:rPr>
          <w:rFonts w:ascii="Times New Roman" w:eastAsia="Times New Roman" w:hAnsi="Times New Roman" w:cs="Times New Roman"/>
          <w:sz w:val="24"/>
          <w:szCs w:val="24"/>
          <w:lang w:eastAsia="it-IT"/>
        </w:rPr>
        <w:br/>
        <w:t xml:space="preserve">2. Nel rispetto dei criteri di cui al comma 1, la funzione di direttore regionale e' conferita dalla Giunta e dall'Ufficio di Presidenza del Consiglio regionale, per gli ambiti di loro rispettiva competenza, a dirigenti regionali che ne abbiano fatto domanda in possesso del diploma di laurea, di cinque anni di responsabilita' dirigenziale e, se richiesta, dell'iscrizione ad albi professionali. </w:t>
      </w:r>
      <w:r w:rsidRPr="00020C3B">
        <w:rPr>
          <w:rFonts w:ascii="Times New Roman" w:eastAsia="Times New Roman" w:hAnsi="Times New Roman" w:cs="Times New Roman"/>
          <w:sz w:val="24"/>
          <w:szCs w:val="24"/>
          <w:lang w:eastAsia="it-IT"/>
        </w:rPr>
        <w:br/>
        <w:t xml:space="preserve">3. I dirigenti di cui al comma 2, devono essere dotati di professionalita' adeguata al posto da ricoprire ed agli obiettivi da conseguire nonche' di attitudine all'alta direzione. Il relativo curriculum in base al quale e' effettuata la nomina, contenente tutte le indicazioni necessarie a dimostrare la competenza e l'esperienza del prescelto ed i risultati da lui avanzati nel corso della carriera, e' preventivamente pubblicato sul Bollettino Ufficiale della Regione. </w:t>
      </w:r>
      <w:r w:rsidRPr="00020C3B">
        <w:rPr>
          <w:rFonts w:ascii="Times New Roman" w:eastAsia="Times New Roman" w:hAnsi="Times New Roman" w:cs="Times New Roman"/>
          <w:sz w:val="24"/>
          <w:szCs w:val="24"/>
          <w:lang w:eastAsia="it-IT"/>
        </w:rPr>
        <w:br/>
        <w:t xml:space="preserve">4. Entro il limite del 30 per cento dei relativi posti di organico, la funzione di direttore regionale puo' essere, altresi', conferita, con contratti di diritto privato di durata quadriennale, rinnovabili una sola volta, a persone estranee all'amministrazione regionale in possesso dei requisiti di cui al comma 1, dell'articolo 21 del d. lgs. 29/1993 e successive modifiche, di cinque anni di esperienza in incarichi dirigenziali, nonche' dei seguenti ulteriori requisiti: </w:t>
      </w:r>
      <w:r w:rsidRPr="00020C3B">
        <w:rPr>
          <w:rFonts w:ascii="Times New Roman" w:eastAsia="Times New Roman" w:hAnsi="Times New Roman" w:cs="Times New Roman"/>
          <w:sz w:val="24"/>
          <w:szCs w:val="24"/>
          <w:lang w:eastAsia="it-IT"/>
        </w:rPr>
        <w:br/>
        <w:t xml:space="preserve">a) eta' minima di trentacinque anni e massima di sessanta anni; </w:t>
      </w:r>
      <w:r w:rsidRPr="00020C3B">
        <w:rPr>
          <w:rFonts w:ascii="Times New Roman" w:eastAsia="Times New Roman" w:hAnsi="Times New Roman" w:cs="Times New Roman"/>
          <w:sz w:val="24"/>
          <w:szCs w:val="24"/>
          <w:lang w:eastAsia="it-IT"/>
        </w:rPr>
        <w:br/>
        <w:t xml:space="preserve">b) diploma di laurea ed iscrizione ad albi professionali se richiesta e documentata qualificazione, nel campo di attivita' al quale si riferisce la nomina o l'incarico, desunta dal corso di studi e dalle concrete esperienze di lavoro, nonche' da eventuali pubblicazioni scientifiche che abbiano i requisiti richiesti dall'articolo 67 del d.p.r. 3 maggio 1957, n. 686 (Norme di esecuzione del testo unico delle disposizioni sullo statuto degli impiegati civili dello Stato, approvato con decreto del Presidente della Repubblica 10 gennaio 1957, n. 3). </w:t>
      </w:r>
      <w:r w:rsidRPr="00020C3B">
        <w:rPr>
          <w:rFonts w:ascii="Times New Roman" w:eastAsia="Times New Roman" w:hAnsi="Times New Roman" w:cs="Times New Roman"/>
          <w:sz w:val="24"/>
          <w:szCs w:val="24"/>
          <w:lang w:eastAsia="it-IT"/>
        </w:rPr>
        <w:br/>
        <w:t xml:space="preserve">5. Non possono essere nominati direttori regionali: </w:t>
      </w:r>
      <w:r w:rsidRPr="00020C3B">
        <w:rPr>
          <w:rFonts w:ascii="Times New Roman" w:eastAsia="Times New Roman" w:hAnsi="Times New Roman" w:cs="Times New Roman"/>
          <w:sz w:val="24"/>
          <w:szCs w:val="24"/>
          <w:lang w:eastAsia="it-IT"/>
        </w:rPr>
        <w:br/>
        <w:t xml:space="preserve">a) coloro che hanno riportato condanna, anche non definitiva, a pena detentiva non inferiore ad un anno per delitto non colposo ovvero a pena detentiva non inferiore a sei mesi per delitto non colposo commesso nella qualita' di pubblico ufficiale con abuso dei poteri o con violazione dei doveri inerenti ad una pubblica funzione, salvo quanto disposto dal secondo comma dell'articolo 166 del codice penale; </w:t>
      </w:r>
      <w:r w:rsidRPr="00020C3B">
        <w:rPr>
          <w:rFonts w:ascii="Times New Roman" w:eastAsia="Times New Roman" w:hAnsi="Times New Roman" w:cs="Times New Roman"/>
          <w:sz w:val="24"/>
          <w:szCs w:val="24"/>
          <w:lang w:eastAsia="it-IT"/>
        </w:rPr>
        <w:br/>
        <w:t xml:space="preserve">b) coloro che sono sottoposti a procedimento penale per delitto per il quale e' previsto l'arresto obbligatorio in flagranza; </w:t>
      </w:r>
      <w:r w:rsidRPr="00020C3B">
        <w:rPr>
          <w:rFonts w:ascii="Times New Roman" w:eastAsia="Times New Roman" w:hAnsi="Times New Roman" w:cs="Times New Roman"/>
          <w:sz w:val="24"/>
          <w:szCs w:val="24"/>
          <w:lang w:eastAsia="it-IT"/>
        </w:rPr>
        <w:br/>
        <w:t xml:space="preserve">c) coloro che sono stati sottoposti, anche con provvedimento non definitivo ad una misura di prevenzione, salvi gli effetti della riabilitazione prevista dall'articolo 15 della legge 3 agosto 1988, n. 327 (Norme in materia di misure di prevenzione personali), e dall'articolo 14 della legge 19 marzo 1990, n. 55 (Nuove disposizioni per la prevenzione della delinquenza di tipo mafioso e di altre gravi forme di manifestazione di pericolosita' sociale); </w:t>
      </w:r>
      <w:r w:rsidRPr="00020C3B">
        <w:rPr>
          <w:rFonts w:ascii="Times New Roman" w:eastAsia="Times New Roman" w:hAnsi="Times New Roman" w:cs="Times New Roman"/>
          <w:sz w:val="24"/>
          <w:szCs w:val="24"/>
          <w:lang w:eastAsia="it-IT"/>
        </w:rPr>
        <w:br/>
        <w:t xml:space="preserve">d) coloro che sono sottoposti a misura di sicurezza detentiva o a liberta' vigilata. </w:t>
      </w:r>
      <w:r w:rsidRPr="00020C3B">
        <w:rPr>
          <w:rFonts w:ascii="Times New Roman" w:eastAsia="Times New Roman" w:hAnsi="Times New Roman" w:cs="Times New Roman"/>
          <w:sz w:val="24"/>
          <w:szCs w:val="24"/>
          <w:lang w:eastAsia="it-IT"/>
        </w:rPr>
        <w:br/>
        <w:t xml:space="preserve">6. Non possono essere nominati direttori regionali dipendenti regionali licenziati e dipendenti regionali cessati per dimissioni, decadenza o collocamento in quiescenza se non sono trascorsi almeno cinque anni dalle dimissioni, dalla decadenza o dal collocamento a riposo. </w:t>
      </w:r>
      <w:r w:rsidRPr="00020C3B">
        <w:rPr>
          <w:rFonts w:ascii="Times New Roman" w:eastAsia="Times New Roman" w:hAnsi="Times New Roman" w:cs="Times New Roman"/>
          <w:sz w:val="24"/>
          <w:szCs w:val="24"/>
          <w:lang w:eastAsia="it-IT"/>
        </w:rPr>
        <w:br/>
        <w:t xml:space="preserve">7. Ai direttori regionali si applicano, per tutta la durata dell'incarico, le disposizioni in materia di responsabilita' e di incompatibilita', previste per i dirigenti regionali. </w:t>
      </w:r>
      <w:r w:rsidRPr="00020C3B">
        <w:rPr>
          <w:rFonts w:ascii="Times New Roman" w:eastAsia="Times New Roman" w:hAnsi="Times New Roman" w:cs="Times New Roman"/>
          <w:sz w:val="24"/>
          <w:szCs w:val="24"/>
          <w:lang w:eastAsia="it-IT"/>
        </w:rPr>
        <w:br/>
        <w:t xml:space="preserve">8. La funzione di direttore regionale e' conferita con contratto di diritto privato a tempo determinato per un periodo non superiore a quattro anni, rinnovabile e revocabile in qualunque momento. </w:t>
      </w:r>
      <w:r w:rsidRPr="00020C3B">
        <w:rPr>
          <w:rFonts w:ascii="Times New Roman" w:eastAsia="Times New Roman" w:hAnsi="Times New Roman" w:cs="Times New Roman"/>
          <w:sz w:val="24"/>
          <w:szCs w:val="24"/>
          <w:lang w:eastAsia="it-IT"/>
        </w:rPr>
        <w:br/>
        <w:t xml:space="preserve">9. Il conferimento dell'incarico di direttore regionale a dirigenti regionali determina la risoluzione di diritto del rapporto di lavoro a tempo indeterminato con effetto dalla data di stipulazione del contratto previsto al comma 8. Il direttore competente, tra l'altro, in materia di personale, salvo che nel caso di licenziamento per giusta causa, dispone la riassunzione del dirigente qualora </w:t>
      </w:r>
      <w:r w:rsidRPr="00020C3B">
        <w:rPr>
          <w:rFonts w:ascii="Times New Roman" w:eastAsia="Times New Roman" w:hAnsi="Times New Roman" w:cs="Times New Roman"/>
          <w:sz w:val="24"/>
          <w:szCs w:val="24"/>
          <w:lang w:eastAsia="it-IT"/>
        </w:rPr>
        <w:lastRenderedPageBreak/>
        <w:t xml:space="preserve">quest'ultimo ne faccia richiesta entro i trenta giorni successivi alla data di cessazione del contratto a tempo determinato. Il contratto stipulato con il dirigente riassunto tiene conto dell'anzianità complessivamente maturata dal medesimo nella pubblica amministrazione e della posizione giuridica in godimento al momento della risoluzione di diritto del rapporto di lavoro. </w:t>
      </w:r>
      <w:r w:rsidRPr="00020C3B">
        <w:rPr>
          <w:rFonts w:ascii="Times New Roman" w:eastAsia="Times New Roman" w:hAnsi="Times New Roman" w:cs="Times New Roman"/>
          <w:sz w:val="24"/>
          <w:szCs w:val="24"/>
          <w:lang w:eastAsia="it-IT"/>
        </w:rPr>
        <w:br/>
        <w:t xml:space="preserve">10. Dalla data di risoluzione di diritto del rapporto di lavoro a tempo indeterminato di cui al comma 9 è reso indisponibile, per la durata dell'incarico di direttore regionale e per i successivi trenta giorni, un numero di posti nella dotazione organica dirigenziale corrispondente a quello dei dirigenti regionali incaricati. </w:t>
      </w:r>
      <w:r w:rsidRPr="00020C3B">
        <w:rPr>
          <w:rFonts w:ascii="Times New Roman" w:eastAsia="Times New Roman" w:hAnsi="Times New Roman" w:cs="Times New Roman"/>
          <w:sz w:val="24"/>
          <w:szCs w:val="24"/>
          <w:lang w:eastAsia="it-IT"/>
        </w:rPr>
        <w:br/>
        <w:t xml:space="preserve">11. Per i dirigenti regionali, in servizio alla data di entrata in vigore della presente legge, la funzione di direttore regionale e' conferita anche in deroga al possesso del diploma di laurea e dei cinque anni di responsabilita' dirigenziale.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6" w:name="27"/>
      <w:bookmarkEnd w:id="26"/>
      <w:r w:rsidRPr="00020C3B">
        <w:rPr>
          <w:rFonts w:ascii="Times New Roman" w:eastAsia="Times New Roman" w:hAnsi="Times New Roman" w:cs="Times New Roman"/>
          <w:b/>
          <w:bCs/>
          <w:sz w:val="24"/>
          <w:szCs w:val="24"/>
          <w:lang w:eastAsia="it-IT"/>
        </w:rPr>
        <w:t>Art. 27.</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(Affidamento, rotazione e revoca delle altre funzioni dirigenziali)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Giunta, previa intesa con l'Ufficio di Presidenza del Consiglio regionale, determina in via preventiva i criteri per l'affidamento, la rotazione e la revoca delle funzioni dirigenziali nel rispetto dei principi stabiliti agli articoli 19 e 20 del d. lgs. 29/1993 e secondo le modalita' stabilite dal Contratto collettivo nazionale di lavoro del personale dirigenziale. </w:t>
      </w:r>
      <w:r w:rsidRPr="00020C3B">
        <w:rPr>
          <w:rFonts w:ascii="Times New Roman" w:eastAsia="Times New Roman" w:hAnsi="Times New Roman" w:cs="Times New Roman"/>
          <w:sz w:val="24"/>
          <w:szCs w:val="24"/>
          <w:lang w:eastAsia="it-IT"/>
        </w:rPr>
        <w:br/>
        <w:t xml:space="preserve">2. Le funzioni sono conferite, previo parere del direttore regionale interessato, con provvedimento della Giunta e dell'Ufficio di Presidenza del Consiglio regionale, per gli ambiti di loro rispettiva competenza. </w:t>
      </w:r>
      <w:r w:rsidRPr="00020C3B">
        <w:rPr>
          <w:rFonts w:ascii="Times New Roman" w:eastAsia="Times New Roman" w:hAnsi="Times New Roman" w:cs="Times New Roman"/>
          <w:sz w:val="24"/>
          <w:szCs w:val="24"/>
          <w:lang w:eastAsia="it-IT"/>
        </w:rPr>
        <w:br/>
        <w:t xml:space="preserve">3. La Giunta e l'Ufficio di Presidenza del Consiglio regionale, per gli ambiti di loro rispettiva competenza, previo parere del direttore regionale, designano i vicari della direzione e del settore che sostituiscono i titolari in caso di assenza o impedimento.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7" w:name="28"/>
      <w:bookmarkEnd w:id="27"/>
      <w:r w:rsidRPr="00020C3B">
        <w:rPr>
          <w:rFonts w:ascii="Times New Roman" w:eastAsia="Times New Roman" w:hAnsi="Times New Roman" w:cs="Times New Roman"/>
          <w:b/>
          <w:bCs/>
          <w:sz w:val="24"/>
          <w:szCs w:val="24"/>
          <w:lang w:eastAsia="it-IT"/>
        </w:rPr>
        <w:t>Art. 28.</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(Durata delle funzioni dirigenziali)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Le funzioni dirigenziali hanno durata quadriennale e sono rinnovabili. Il rinnovo e' disposto prima della scadenza con provvedimento motivato in relazione ai risultati conseguiti, al grado di realizzazione dei programmi e degli obiettivi assegnati nonche' al livello di efficienza raggiunto dalla struttura affidata. </w:t>
      </w:r>
      <w:r w:rsidRPr="00020C3B">
        <w:rPr>
          <w:rFonts w:ascii="Times New Roman" w:eastAsia="Times New Roman" w:hAnsi="Times New Roman" w:cs="Times New Roman"/>
          <w:sz w:val="24"/>
          <w:szCs w:val="24"/>
          <w:lang w:eastAsia="it-IT"/>
        </w:rPr>
        <w:br/>
        <w:t xml:space="preserve">2. Le funzioni dirigenziali possono essere revocate con provvedimento della Giunta e dell'Ufficio di Presidenza del Consiglio regionale, per gli ambiti di loro rispettiva competenza, adottato nel rispetto dei criteri di cui all'articolo 27, comma 1.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8" w:name="29"/>
      <w:bookmarkEnd w:id="28"/>
      <w:r w:rsidRPr="00020C3B">
        <w:rPr>
          <w:rFonts w:ascii="Times New Roman" w:eastAsia="Times New Roman" w:hAnsi="Times New Roman" w:cs="Times New Roman"/>
          <w:b/>
          <w:bCs/>
          <w:sz w:val="24"/>
          <w:szCs w:val="24"/>
          <w:lang w:eastAsia="it-IT"/>
        </w:rPr>
        <w:t>Art. 29.</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(Trattamento economico della dirigenza)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Il trattamento economico dei dirigenti e' determinato dal contratto collettivo nazionale di lavoro del personale dirigenziale. </w:t>
      </w:r>
      <w:r w:rsidRPr="00020C3B">
        <w:rPr>
          <w:rFonts w:ascii="Times New Roman" w:eastAsia="Times New Roman" w:hAnsi="Times New Roman" w:cs="Times New Roman"/>
          <w:sz w:val="24"/>
          <w:szCs w:val="24"/>
          <w:lang w:eastAsia="it-IT"/>
        </w:rPr>
        <w:br/>
        <w:t xml:space="preserve">2. Il trattamento economico dei direttori regionali e dei direttori regionali con funzioni di coordinamento, concordato fra la Giunta e l'Ufficio di Presidenza del Consiglio regionale, per gli ambiti di loro rispettiva competenza ed i singoli interessati nell'ambito del contratto di cui all'articolo 26, comma 8, e' definito assumendo come parametri quelli previsti per le figure apicali della dirigenza pubblica ovvero i valori medi di mercato per figure dirigenziali equivalenti. In ogni caso tale trattamento non puo' essere superiore a quello massimo del responsabile di settore incrementato del 65 per cento. </w:t>
      </w:r>
      <w:r w:rsidRPr="00020C3B">
        <w:rPr>
          <w:rFonts w:ascii="Times New Roman" w:eastAsia="Times New Roman" w:hAnsi="Times New Roman" w:cs="Times New Roman"/>
          <w:sz w:val="24"/>
          <w:szCs w:val="24"/>
          <w:lang w:eastAsia="it-IT"/>
        </w:rPr>
        <w:br/>
        <w:t xml:space="preserve">3. Gli oneri relativi al trattamento economico di cui al comma 2 sono posti a carico del bilancio regionale ed iscritti in un apposito capitolo di spesa.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29" w:name="30"/>
      <w:bookmarkEnd w:id="29"/>
      <w:r w:rsidRPr="00020C3B">
        <w:rPr>
          <w:rFonts w:ascii="Times New Roman" w:eastAsia="Times New Roman" w:hAnsi="Times New Roman" w:cs="Times New Roman"/>
          <w:b/>
          <w:bCs/>
          <w:sz w:val="24"/>
          <w:szCs w:val="24"/>
          <w:lang w:eastAsia="it-IT"/>
        </w:rPr>
        <w:lastRenderedPageBreak/>
        <w:t>Art. 30.</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(Responsabilita' dirigenziali)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 direttori regionali e i dirigenti sono responsabili del risultato dell'attivita' svolta dalle strutture cui sono preposti, della gestione del personale e delle risorse finanziarie e strumentali ad essi assegnate, della osservanza delle direttive generali emanate dagli organi di direzione politica. </w:t>
      </w:r>
      <w:r w:rsidRPr="00020C3B">
        <w:rPr>
          <w:rFonts w:ascii="Times New Roman" w:eastAsia="Times New Roman" w:hAnsi="Times New Roman" w:cs="Times New Roman"/>
          <w:sz w:val="24"/>
          <w:szCs w:val="24"/>
          <w:lang w:eastAsia="it-IT"/>
        </w:rPr>
        <w:br/>
        <w:t xml:space="preserve">2. All'inizio di ogni anno e comunque non oltre il 31 gennaio i dirigenti presentano al direttore regionale, e questi alla Giunta e all'Ufficio di Presidenza del Consiglio regionale, per gli ambiti di loro rispettiva competenza, una relazione sull'attivita' svolta nell'anno precedente. </w:t>
      </w:r>
      <w:r w:rsidRPr="00020C3B">
        <w:rPr>
          <w:rFonts w:ascii="Times New Roman" w:eastAsia="Times New Roman" w:hAnsi="Times New Roman" w:cs="Times New Roman"/>
          <w:sz w:val="24"/>
          <w:szCs w:val="24"/>
          <w:lang w:eastAsia="it-IT"/>
        </w:rPr>
        <w:br/>
        <w:t xml:space="preserve">3. La Giunta regionale, d'intesa con l'Ufficio di Presidenza, determina, in via preventiva, i criteri di valutazione dei risultati della dirigenza, nel rispetto della disciplina stabilita dal contratto collettivo nazionale di lavoro del personale dirigenziale. </w:t>
      </w:r>
      <w:r w:rsidRPr="00020C3B">
        <w:rPr>
          <w:rFonts w:ascii="Times New Roman" w:eastAsia="Times New Roman" w:hAnsi="Times New Roman" w:cs="Times New Roman"/>
          <w:sz w:val="24"/>
          <w:szCs w:val="24"/>
          <w:lang w:eastAsia="it-IT"/>
        </w:rPr>
        <w:br/>
        <w:t xml:space="preserve">4. Per la verifica dei risultati di cui al comma 1, la Giunta regionale e l'Ufficio di Presidenza del Consiglio regionale, per gli ambiti di loro rispettiva competenza, si avvalgono del nucleo di valutazione di cui all'articolo 31. </w:t>
      </w:r>
      <w:r w:rsidRPr="00020C3B">
        <w:rPr>
          <w:rFonts w:ascii="Times New Roman" w:eastAsia="Times New Roman" w:hAnsi="Times New Roman" w:cs="Times New Roman"/>
          <w:sz w:val="24"/>
          <w:szCs w:val="24"/>
          <w:lang w:eastAsia="it-IT"/>
        </w:rPr>
        <w:br/>
        <w:t xml:space="preserve">5. Qualora l'inosservanza delle direttive o il risultato negativo della gestione siano accertati nei confronti di un dirigente con rapporto di lavoro a tempo determinato, la Giunta e l'Ufficio di Presidenza del Consiglio regionale, per gli ambiti di loro rispettiva competenza, dispongono la risoluzione del contratto. </w:t>
      </w:r>
      <w:r w:rsidRPr="00020C3B">
        <w:rPr>
          <w:rFonts w:ascii="Times New Roman" w:eastAsia="Times New Roman" w:hAnsi="Times New Roman" w:cs="Times New Roman"/>
          <w:sz w:val="24"/>
          <w:szCs w:val="24"/>
          <w:lang w:eastAsia="it-IT"/>
        </w:rPr>
        <w:br/>
        <w:t xml:space="preserve">6. Restano ferme le disposizioni vigenti in materia di responsabilita' penale, civile, amministrativo-contabile previste per i dipendenti delle amministrazioni pubbliche.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0" w:name="31"/>
      <w:bookmarkEnd w:id="30"/>
      <w:r w:rsidRPr="00020C3B">
        <w:rPr>
          <w:rFonts w:ascii="Times New Roman" w:eastAsia="Times New Roman" w:hAnsi="Times New Roman" w:cs="Times New Roman"/>
          <w:b/>
          <w:bCs/>
          <w:sz w:val="24"/>
          <w:szCs w:val="24"/>
          <w:lang w:eastAsia="it-IT"/>
        </w:rPr>
        <w:t>Art. 31.</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(Il nucleo di valutazione)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Giunta regionale istituisce, d'intesa con l'Ufficio di Presidenza del Consiglio regionale, per l'espletamento delle attivita' previste dall'articolo 20 del d. lgs. 29/1993, e dalle disposizioni del contratti collettivi nazionali di lavoro del personale dipendente, un nucleo di valutazione. </w:t>
      </w:r>
      <w:r w:rsidRPr="00020C3B">
        <w:rPr>
          <w:rFonts w:ascii="Times New Roman" w:eastAsia="Times New Roman" w:hAnsi="Times New Roman" w:cs="Times New Roman"/>
          <w:sz w:val="24"/>
          <w:szCs w:val="24"/>
          <w:lang w:eastAsia="it-IT"/>
        </w:rPr>
        <w:br/>
        <w:t xml:space="preserve">2. Il nucleo, anche su indicazione degli organi di direzione politica, determina i criteri e, almeno annualmente, i parametri di riferimento per svolgere le attivita' di cui al comma 1. Il nucleo supporta, altresi', la Giunta regionale e l'Ufficio di Presidenza nella determinazione della graduazione delle funzioni dirigenziali di cui all'articolo 39, comma 2, del Contratto collettivo nazionale di lavoro del personale dirigente. </w:t>
      </w:r>
      <w:r w:rsidRPr="00020C3B">
        <w:rPr>
          <w:rFonts w:ascii="Times New Roman" w:eastAsia="Times New Roman" w:hAnsi="Times New Roman" w:cs="Times New Roman"/>
          <w:sz w:val="24"/>
          <w:szCs w:val="24"/>
          <w:lang w:eastAsia="it-IT"/>
        </w:rPr>
        <w:br/>
        <w:t xml:space="preserve">3. ll nucleo di valutazione e' composto dal responsabile della struttura di cui all'articolo 14, comma 1, lettera d), da due direttori regionali del ruolo della Giunta regionale, da uno del ruolo del Consiglio designati, rispettivamente, dalla Giunta e dall'Ufficio di Presidenza del Consiglio medesimo e da tre esperti esterni all'amministrazione provvisti di comprovata esperienza e qualificazione nelle discipline del controllo di gestione, dell'organizzazione e della gestione del personale. Tali esperti sono nominati dalla Giunta regionale per un periodo non superiore a cinque anni, rinnovabile. Uno degli esperti e' designato dall'Ufficio di Presidenza del Consiglio regionale. </w:t>
      </w:r>
      <w:r w:rsidRPr="00020C3B">
        <w:rPr>
          <w:rFonts w:ascii="Times New Roman" w:eastAsia="Times New Roman" w:hAnsi="Times New Roman" w:cs="Times New Roman"/>
          <w:sz w:val="24"/>
          <w:szCs w:val="24"/>
          <w:lang w:eastAsia="it-IT"/>
        </w:rPr>
        <w:br/>
        <w:t xml:space="preserve">4. I componenti del nucleo di valutazione di cui al comma 3 hanno accesso ai documenti amministrativi e possono chiedere oralmente o per iscritto informazioni o copie di atti o documenti ai responsabili delle strutture. </w:t>
      </w:r>
      <w:r w:rsidRPr="00020C3B">
        <w:rPr>
          <w:rFonts w:ascii="Times New Roman" w:eastAsia="Times New Roman" w:hAnsi="Times New Roman" w:cs="Times New Roman"/>
          <w:sz w:val="24"/>
          <w:szCs w:val="24"/>
          <w:lang w:eastAsia="it-IT"/>
        </w:rPr>
        <w:br/>
        <w:t xml:space="preserve">5. Il nucleo di valutazione trasmette annualmente al Consiglio regionale una relazione su tutto il lavoro svolto.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1" w:name="32"/>
      <w:bookmarkEnd w:id="31"/>
      <w:r w:rsidRPr="00020C3B">
        <w:rPr>
          <w:rFonts w:ascii="Times New Roman" w:eastAsia="Times New Roman" w:hAnsi="Times New Roman" w:cs="Times New Roman"/>
          <w:b/>
          <w:bCs/>
          <w:sz w:val="24"/>
          <w:szCs w:val="24"/>
          <w:lang w:eastAsia="it-IT"/>
        </w:rPr>
        <w:t>Art. 32.</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(Conflitti di competenza)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 conflitti di competenza fra i settori della Direzione regionale sono risolti con decisione del direttore regionale, sentiti i dirigenti interessati. </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sz w:val="24"/>
          <w:szCs w:val="24"/>
          <w:lang w:eastAsia="it-IT"/>
        </w:rPr>
        <w:lastRenderedPageBreak/>
        <w:t xml:space="preserve">2. Analoghe controversie che dovessero insorgere tra le Direzioni regionali vengono definite con provvedimento della Giunta regionale e dell'Ufficio di Presidenza del Consiglio regionale, per gli ambiti di loro rispettiva competenza, sentiti i direttori regionali e il coordinatore generale interessati.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2" w:name="33"/>
      <w:bookmarkEnd w:id="32"/>
      <w:r w:rsidRPr="00020C3B">
        <w:rPr>
          <w:rFonts w:ascii="Times New Roman" w:eastAsia="Times New Roman" w:hAnsi="Times New Roman" w:cs="Times New Roman"/>
          <w:b/>
          <w:bCs/>
          <w:sz w:val="24"/>
          <w:szCs w:val="24"/>
          <w:lang w:eastAsia="it-IT"/>
        </w:rPr>
        <w:t>Art. 33.</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(I Gruppi di lavoro)</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Al fine di garantire la massima flessibilita' organizzativa, i dirigenti, nell'ambito della rispettiva struttura cui sono preposti, possono istituire Gruppi di lavoro per far fronte a particolari situazioni. </w:t>
      </w:r>
      <w:r w:rsidRPr="00020C3B">
        <w:rPr>
          <w:rFonts w:ascii="Times New Roman" w:eastAsia="Times New Roman" w:hAnsi="Times New Roman" w:cs="Times New Roman"/>
          <w:sz w:val="24"/>
          <w:szCs w:val="24"/>
          <w:lang w:eastAsia="it-IT"/>
        </w:rPr>
        <w:br/>
        <w:t xml:space="preserve">2. Analogamente provvede la Giunta regionale previo parere della Conferenza di cui all'articolo 25 per far fronte a situazioni di lavoro che interessano piu' aree di coordinamento. </w:t>
      </w:r>
    </w:p>
    <w:p w:rsidR="00020C3B" w:rsidRPr="00020C3B" w:rsidRDefault="00020C3B" w:rsidP="00020C3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20C3B">
        <w:rPr>
          <w:rFonts w:ascii="Times New Roman" w:eastAsia="Times New Roman" w:hAnsi="Times New Roman" w:cs="Times New Roman"/>
          <w:b/>
          <w:bCs/>
          <w:sz w:val="24"/>
          <w:szCs w:val="24"/>
          <w:lang w:eastAsia="it-IT"/>
        </w:rPr>
        <w:t xml:space="preserve">Capo V. I responsabili delle Unita' operative organiche, di Strutture flessibili, di posizioni tecnico professionali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3" w:name="34"/>
      <w:bookmarkEnd w:id="33"/>
      <w:r w:rsidRPr="00020C3B">
        <w:rPr>
          <w:rFonts w:ascii="Times New Roman" w:eastAsia="Times New Roman" w:hAnsi="Times New Roman" w:cs="Times New Roman"/>
          <w:b/>
          <w:bCs/>
          <w:sz w:val="24"/>
          <w:szCs w:val="24"/>
          <w:lang w:eastAsia="it-IT"/>
        </w:rPr>
        <w:t>Art. 34.</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(I Responsabili delle Unità operative organiche, di Strutture flessibili, di posizioni tecnico professionali)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In attesa che venga definita la categoria dei quadri di cui all'articolo 36, comma 4, la qualifica di quadro viene provvisoriamente riconosciuta, escluso ogni effetto sul trattamento economico e giuridico, a personale di ottava qualifica funzionale a cui è affidato uno dei seguenti incarichi: </w:t>
      </w:r>
      <w:r w:rsidRPr="00020C3B">
        <w:rPr>
          <w:rFonts w:ascii="Times New Roman" w:eastAsia="Times New Roman" w:hAnsi="Times New Roman" w:cs="Times New Roman"/>
          <w:sz w:val="24"/>
          <w:szCs w:val="24"/>
          <w:lang w:eastAsia="it-IT"/>
        </w:rPr>
        <w:br/>
        <w:t xml:space="preserve">a) responsabilità di Unità operativa organica; </w:t>
      </w:r>
      <w:r w:rsidRPr="00020C3B">
        <w:rPr>
          <w:rFonts w:ascii="Times New Roman" w:eastAsia="Times New Roman" w:hAnsi="Times New Roman" w:cs="Times New Roman"/>
          <w:sz w:val="24"/>
          <w:szCs w:val="24"/>
          <w:lang w:eastAsia="it-IT"/>
        </w:rPr>
        <w:br/>
        <w:t xml:space="preserve">b) responsabilità di Struttura flessibile (Progetto); </w:t>
      </w:r>
      <w:r w:rsidRPr="00020C3B">
        <w:rPr>
          <w:rFonts w:ascii="Times New Roman" w:eastAsia="Times New Roman" w:hAnsi="Times New Roman" w:cs="Times New Roman"/>
          <w:sz w:val="24"/>
          <w:szCs w:val="24"/>
          <w:lang w:eastAsia="it-IT"/>
        </w:rPr>
        <w:br/>
        <w:t xml:space="preserve">c) svolgimento di attività di carattere professionale di cui all'articolo 30 della legge regionale 7 giugno 1989, n. 34 (Disciplina dello stato giuridico e del trattamento economico del personale regionale in attuazione dell'accordo sindacale di comparto, per il triennio 1985/1987). </w:t>
      </w:r>
      <w:r w:rsidRPr="00020C3B">
        <w:rPr>
          <w:rFonts w:ascii="Times New Roman" w:eastAsia="Times New Roman" w:hAnsi="Times New Roman" w:cs="Times New Roman"/>
          <w:sz w:val="24"/>
          <w:szCs w:val="24"/>
          <w:lang w:eastAsia="it-IT"/>
        </w:rPr>
        <w:br/>
        <w:t xml:space="preserve">2. I titolari degli incarichi di cui al comma 1, lettere a) e b), organizzano e sono responsabili dell'attività di competenza dell'Unità operativa organica o del Progetto. A tal fine impartiscono direttive e formulano indirizzi specifici ai collaboratori e coadiuvano il dirigente per la risoluzione dei problemi di razionalizzazione e semplificazione delle procedure con proposte e suggerimenti. </w:t>
      </w:r>
    </w:p>
    <w:p w:rsidR="00020C3B" w:rsidRPr="00020C3B" w:rsidRDefault="00020C3B" w:rsidP="00020C3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20C3B">
        <w:rPr>
          <w:rFonts w:ascii="Times New Roman" w:eastAsia="Times New Roman" w:hAnsi="Times New Roman" w:cs="Times New Roman"/>
          <w:b/>
          <w:bCs/>
          <w:sz w:val="24"/>
          <w:szCs w:val="24"/>
          <w:lang w:eastAsia="it-IT"/>
        </w:rPr>
        <w:t xml:space="preserve">Capo VI. Dotazioni organiche e ordinamento del personale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4" w:name="35"/>
      <w:bookmarkEnd w:id="34"/>
      <w:r w:rsidRPr="00020C3B">
        <w:rPr>
          <w:rFonts w:ascii="Times New Roman" w:eastAsia="Times New Roman" w:hAnsi="Times New Roman" w:cs="Times New Roman"/>
          <w:b/>
          <w:bCs/>
          <w:sz w:val="24"/>
          <w:szCs w:val="24"/>
          <w:lang w:eastAsia="it-IT"/>
        </w:rPr>
        <w:t>Art. 35.</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(Ridefinizione delle strutture e delle dotazioni organiche)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Previa informazione alle rappresentanze sindacali firmatarie dei contratti collettivi di lavoro del personale dipendente, il Consiglio regionale, su proposta della Giunta regionale e dell'Ufficio di Presidenza del Consiglio regionale, per gli ambiti di loro rispettiva competenza, ridetermina periodicamente e comunque a scadenza triennale le dotazioni organiche dell'ente. </w:t>
      </w:r>
      <w:r w:rsidRPr="00020C3B">
        <w:rPr>
          <w:rFonts w:ascii="Times New Roman" w:eastAsia="Times New Roman" w:hAnsi="Times New Roman" w:cs="Times New Roman"/>
          <w:sz w:val="24"/>
          <w:szCs w:val="24"/>
          <w:lang w:eastAsia="it-IT"/>
        </w:rPr>
        <w:br/>
        <w:t xml:space="preserve">2. Il Consiglio regionale, con le modalita' di cui al comma 1, provvede alla rideterminazione delle dotazioni organiche, ogniqualvolta si renda necessario adeguare le strutture e le piante organiche a disposizioni statali che prevedano trasferimenti o deleghe di funzioni amministrative alle Regioni nonche' dalle medesime agli Enti locali. </w:t>
      </w:r>
      <w:r w:rsidRPr="00020C3B">
        <w:rPr>
          <w:rFonts w:ascii="Times New Roman" w:eastAsia="Times New Roman" w:hAnsi="Times New Roman" w:cs="Times New Roman"/>
          <w:sz w:val="24"/>
          <w:szCs w:val="24"/>
          <w:lang w:eastAsia="it-IT"/>
        </w:rPr>
        <w:br/>
        <w:t xml:space="preserve">3. Qualora la rideterminazione delle dotazioni organiche comporti maggiori oneri finanziari si provvede con legge di copertura. </w:t>
      </w:r>
      <w:r w:rsidRPr="00020C3B">
        <w:rPr>
          <w:rFonts w:ascii="Times New Roman" w:eastAsia="Times New Roman" w:hAnsi="Times New Roman" w:cs="Times New Roman"/>
          <w:sz w:val="24"/>
          <w:szCs w:val="24"/>
          <w:lang w:eastAsia="it-IT"/>
        </w:rPr>
        <w:br/>
        <w:t xml:space="preserve">4. Negli adempimenti di cui ai commi 1 e 2, si osservano le finalita' generali della presente legge e i criteri di cui all'articolo 5.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5" w:name="36"/>
      <w:bookmarkEnd w:id="35"/>
      <w:r w:rsidRPr="00020C3B">
        <w:rPr>
          <w:rFonts w:ascii="Times New Roman" w:eastAsia="Times New Roman" w:hAnsi="Times New Roman" w:cs="Times New Roman"/>
          <w:b/>
          <w:bCs/>
          <w:sz w:val="24"/>
          <w:szCs w:val="24"/>
          <w:lang w:eastAsia="it-IT"/>
        </w:rPr>
        <w:lastRenderedPageBreak/>
        <w:t>Art. 36.</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(Disciplina del rapporto di lavoro)</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 rapporti individuali di lavoro e di impiego del personale sono regolati contrattualmente. </w:t>
      </w:r>
      <w:r w:rsidRPr="00020C3B">
        <w:rPr>
          <w:rFonts w:ascii="Times New Roman" w:eastAsia="Times New Roman" w:hAnsi="Times New Roman" w:cs="Times New Roman"/>
          <w:sz w:val="24"/>
          <w:szCs w:val="24"/>
          <w:lang w:eastAsia="it-IT"/>
        </w:rPr>
        <w:br/>
        <w:t xml:space="preserve">2. La Regione osserva gli obblighi assunti con i Contratti collettivi stipulati ai sensi del Titolo III del d. lgs. 29/1993 e successive modifiche. </w:t>
      </w:r>
      <w:r w:rsidRPr="00020C3B">
        <w:rPr>
          <w:rFonts w:ascii="Times New Roman" w:eastAsia="Times New Roman" w:hAnsi="Times New Roman" w:cs="Times New Roman"/>
          <w:sz w:val="24"/>
          <w:szCs w:val="24"/>
          <w:lang w:eastAsia="it-IT"/>
        </w:rPr>
        <w:br/>
        <w:t xml:space="preserve">3. Al personale regionale distaccato presso gli Uffici della Unione Europea o presso uffici di collegamento regionali, sono riconosciute le speciali indennita' previste dal decreto del Presidente della Repubblica 5 gennaio 1967, n. 18 (Ordinamento dell'Amministrazione degli affari esteri). </w:t>
      </w:r>
      <w:r w:rsidRPr="00020C3B">
        <w:rPr>
          <w:rFonts w:ascii="Times New Roman" w:eastAsia="Times New Roman" w:hAnsi="Times New Roman" w:cs="Times New Roman"/>
          <w:sz w:val="24"/>
          <w:szCs w:val="24"/>
          <w:lang w:eastAsia="it-IT"/>
        </w:rPr>
        <w:br/>
        <w:t xml:space="preserve">4. La Regione riconosce la categoria dei quadri prevista dall'articolo 2095 del codice civile. Il numero delle posizioni direttive cui attribuire la qualifica di quadro, il trattamento giuridico ed economico sono determinati secondo le disposizioni del Contratto collettivo nazionale di lavoro.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6" w:name="37"/>
      <w:bookmarkEnd w:id="36"/>
      <w:r w:rsidRPr="00020C3B">
        <w:rPr>
          <w:rFonts w:ascii="Times New Roman" w:eastAsia="Times New Roman" w:hAnsi="Times New Roman" w:cs="Times New Roman"/>
          <w:b/>
          <w:bCs/>
          <w:sz w:val="24"/>
          <w:szCs w:val="24"/>
          <w:lang w:eastAsia="it-IT"/>
        </w:rPr>
        <w:t>Art. 37.</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(Assunzioni e requisiti di accesso)</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L'assunzione agli impieghi nella Regione avviene nel rispetto dei principi fissati dall'articolo 36 del d. lgs. 29/1993 e successive modifiche. La graduatoria concorsuale, approvata dall'organo competente, rimane efficace per un termine di tre anni dalla data di approvazione per l'eventuale copertura dei posti che si venissero a rendere successivamente vacanti e disponibili nello stesso profilo professionale, fatta eccezione per i posti istituiti o trasformati successivamente all'indizione del concorso medesimo. </w:t>
      </w:r>
      <w:r w:rsidRPr="00020C3B">
        <w:rPr>
          <w:rFonts w:ascii="Times New Roman" w:eastAsia="Times New Roman" w:hAnsi="Times New Roman" w:cs="Times New Roman"/>
          <w:sz w:val="24"/>
          <w:szCs w:val="24"/>
          <w:lang w:eastAsia="it-IT"/>
        </w:rPr>
        <w:br/>
        <w:t xml:space="preserve">2. Gli assunti all'impiego sono tenuti a permanere nella sede di prima destinazione per un periodo non inferiore a quattro anni, con la esclusione in tale periodo della possibilita' di trasferimenti, comandi o distacchi presso sedi con dotazioni organiche complete nella qualifica posseduta. Non puo' essere inoltre attivato alcun trasferimento, comando o distacco ove la sede di prima destinazione abbia posti vacanti nella qualifica posseduta, salvo che il dirigente della sede di appartenenza lo consenta espressamente. </w:t>
      </w:r>
      <w:r w:rsidRPr="00020C3B">
        <w:rPr>
          <w:rFonts w:ascii="Times New Roman" w:eastAsia="Times New Roman" w:hAnsi="Times New Roman" w:cs="Times New Roman"/>
          <w:sz w:val="24"/>
          <w:szCs w:val="24"/>
          <w:lang w:eastAsia="it-IT"/>
        </w:rPr>
        <w:br/>
        <w:t xml:space="preserve">3. Per le incompatibilita', il cumulo di impieghi e il conferimento di incarichi si applicano la normativa regionale in materia e le altre disposizioni contenute nell'articolo 58 del d. lgs. 29/1993. </w:t>
      </w:r>
      <w:r w:rsidRPr="00020C3B">
        <w:rPr>
          <w:rFonts w:ascii="Times New Roman" w:eastAsia="Times New Roman" w:hAnsi="Times New Roman" w:cs="Times New Roman"/>
          <w:sz w:val="24"/>
          <w:szCs w:val="24"/>
          <w:lang w:eastAsia="it-IT"/>
        </w:rPr>
        <w:br/>
        <w:t xml:space="preserve">4. Il Consiglio regionale, su proposta della Giunta formulata d'intesa con l'Ufficio di Presidenza del Consiglio regionale, disciplina con regolamento i requisiti di accesso all'impiego regionale e le modalita' concorsuali in armonia con la normativa prevista per le amministrazioni statali ai sensi dell'articolo 41 del d. lgs. 29/1993 e del d.p.r. 9 maggio 1994, n. 487 (Regolamento recante norme sull'accesso agli impieghi nelle pubbliche amministrazioni e le modalita' di svolgimento dei concorsi, dei concorsi unici e delle altre forme di assunzione nei pubblici impieghi).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7" w:name="38"/>
      <w:bookmarkEnd w:id="37"/>
      <w:r w:rsidRPr="00020C3B">
        <w:rPr>
          <w:rFonts w:ascii="Times New Roman" w:eastAsia="Times New Roman" w:hAnsi="Times New Roman" w:cs="Times New Roman"/>
          <w:b/>
          <w:bCs/>
          <w:sz w:val="24"/>
          <w:szCs w:val="24"/>
          <w:lang w:eastAsia="it-IT"/>
        </w:rPr>
        <w:t>Art. 38.</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(Mansioni)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Il dipendente deve essere adibito alle mansioni proprie della qualifica di appartenenza, nelle quali rientra comunque lo svolgimento di compiti complementari e strumentali al perseguimento degli obiettivi di lavoro. </w:t>
      </w:r>
      <w:r w:rsidRPr="00020C3B">
        <w:rPr>
          <w:rFonts w:ascii="Times New Roman" w:eastAsia="Times New Roman" w:hAnsi="Times New Roman" w:cs="Times New Roman"/>
          <w:sz w:val="24"/>
          <w:szCs w:val="24"/>
          <w:lang w:eastAsia="it-IT"/>
        </w:rPr>
        <w:br/>
        <w:t xml:space="preserve">2. Il dipendente puo' essere adibito a svolgere compiti specifici non prevalenti della qualifica superiore, ovvero, occasionalmente e ove possibile con criteri di rotazione, compiti o mansioni immediatamente inferiori, se richiesto dal dirigente della struttura organizzativa cui e' assegnato, senza che cio' comporti alcuna variazione del trattamento economico. </w:t>
      </w:r>
      <w:r w:rsidRPr="00020C3B">
        <w:rPr>
          <w:rFonts w:ascii="Times New Roman" w:eastAsia="Times New Roman" w:hAnsi="Times New Roman" w:cs="Times New Roman"/>
          <w:sz w:val="24"/>
          <w:szCs w:val="24"/>
          <w:lang w:eastAsia="it-IT"/>
        </w:rPr>
        <w:br/>
        <w:t xml:space="preserve">3. La utilizzazione del personale in mansioni superiori, nel rispetto della disciplina prevista dall'articolo 57 del d. lgs. 29/1993 e successive modifiche nonche' dei criteri generali elaborati dalla Giunta regionale, previa intesa con l'Ufficio di Presidenza del Consiglio, e' disposta dal direttore </w:t>
      </w:r>
      <w:r w:rsidRPr="00020C3B">
        <w:rPr>
          <w:rFonts w:ascii="Times New Roman" w:eastAsia="Times New Roman" w:hAnsi="Times New Roman" w:cs="Times New Roman"/>
          <w:sz w:val="24"/>
          <w:szCs w:val="24"/>
          <w:lang w:eastAsia="it-IT"/>
        </w:rPr>
        <w:lastRenderedPageBreak/>
        <w:t xml:space="preserve">regionale per le funzioni dirigenziali e dai competenti dirigenti di Settore per le funzioni relative alle altre qualifiche funzionali.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8" w:name="39"/>
      <w:bookmarkEnd w:id="38"/>
      <w:r w:rsidRPr="00020C3B">
        <w:rPr>
          <w:rFonts w:ascii="Times New Roman" w:eastAsia="Times New Roman" w:hAnsi="Times New Roman" w:cs="Times New Roman"/>
          <w:b/>
          <w:bCs/>
          <w:sz w:val="24"/>
          <w:szCs w:val="24"/>
          <w:lang w:eastAsia="it-IT"/>
        </w:rPr>
        <w:t>Art. 39.</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(Responsabilita')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Per i dipendenti regionali, fatto salvo per la sola dirigenza quanto disposto dall'articolo 30, resta ferma la disciplina attualmente vigente in materia di responsabilita' civile, amministrativa, penale e contabile per i dipendenti delle amministrazioni pubbliche.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39" w:name="40"/>
      <w:bookmarkEnd w:id="39"/>
      <w:r w:rsidRPr="00020C3B">
        <w:rPr>
          <w:rFonts w:ascii="Times New Roman" w:eastAsia="Times New Roman" w:hAnsi="Times New Roman" w:cs="Times New Roman"/>
          <w:b/>
          <w:bCs/>
          <w:sz w:val="24"/>
          <w:szCs w:val="24"/>
          <w:lang w:eastAsia="it-IT"/>
        </w:rPr>
        <w:t>Art. 40.</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(Procedimento disciplinare e collegio arbitrale)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Per le procedure, le modalita' ed i termini concernenti l'applicazione delle sanzioni disciplinari si osservano le disposizioni dei Contratti collettivi nazionali di lavoro del personale dipendente e le disposizioni dettate in materia dal d. lgs. 29/1993 e successive modifiche. </w:t>
      </w:r>
      <w:r w:rsidRPr="00020C3B">
        <w:rPr>
          <w:rFonts w:ascii="Times New Roman" w:eastAsia="Times New Roman" w:hAnsi="Times New Roman" w:cs="Times New Roman"/>
          <w:sz w:val="24"/>
          <w:szCs w:val="24"/>
          <w:lang w:eastAsia="it-IT"/>
        </w:rPr>
        <w:br/>
        <w:t xml:space="preserve">2. Il direttore regionale competente, tra l'altro, in materia di personale, provvede alla contestazione degli addebiti e all'irrogazione delle sanzioni superiori al rimprovero scritto (censura). Per i dipendenti assegnati agli uffici di comunicazione di cui all'articolo 14, comma 1, lettera g), al Gabinetto della Presidenza del Consiglio Regionale di cui all'articolo 14, comma 1, lettera b), al Gabinetto del Presidente della Giunta Regionale di cui all'articolo 14, comma 1, lettera a), ai Gruppi Consiliari di cui all'articolo 14, comma 1, lettera h) e all'Ufficio per il difensore civico di cui all'articolo 14, comma 1, lettera f), provvede in ogni caso il direttore regionale competente, tra l'altro, in materia di personale. </w:t>
      </w:r>
      <w:r w:rsidRPr="00020C3B">
        <w:rPr>
          <w:rFonts w:ascii="Times New Roman" w:eastAsia="Times New Roman" w:hAnsi="Times New Roman" w:cs="Times New Roman"/>
          <w:sz w:val="24"/>
          <w:szCs w:val="24"/>
          <w:lang w:eastAsia="it-IT"/>
        </w:rPr>
        <w:br/>
        <w:t xml:space="preserve">3. Il Collegio arbitrale di disciplina si compone di cinque membri, nominati con decreto del Presidente della Giunta regionale, di cui un rappresentante della Giunta regionale e un rappresentante dell'Ufficio di Presidenza del Consiglio regionale e due rappresentanti dei dipendenti ed e' presieduto da un esterno scelto, di comune accordo, tra avvocati con almeno cinque anni di iscrizione agli albi professionali. Se l'accordo non interviene entro trenta giorni dalla data della prima riunione dei rappresentanti delle due parti, l'amministrazione richiede la designazione del Presidente all'Ordine degli avvocati e procuratori di Torino. </w:t>
      </w:r>
      <w:r w:rsidRPr="00020C3B">
        <w:rPr>
          <w:rFonts w:ascii="Times New Roman" w:eastAsia="Times New Roman" w:hAnsi="Times New Roman" w:cs="Times New Roman"/>
          <w:sz w:val="24"/>
          <w:szCs w:val="24"/>
          <w:lang w:eastAsia="it-IT"/>
        </w:rPr>
        <w:br/>
        <w:t xml:space="preserve">4. All'esecuzione della decisione del Collegio arbitrale provvede il direttore regionale competente, tra l'altro, in materia di personale. </w:t>
      </w:r>
      <w:r w:rsidRPr="00020C3B">
        <w:rPr>
          <w:rFonts w:ascii="Times New Roman" w:eastAsia="Times New Roman" w:hAnsi="Times New Roman" w:cs="Times New Roman"/>
          <w:sz w:val="24"/>
          <w:szCs w:val="24"/>
          <w:lang w:eastAsia="it-IT"/>
        </w:rPr>
        <w:br/>
        <w:t xml:space="preserve">5. Con provvedimento della Giunta regionale, d'intesa con l'Ufficio di Presidenza del Consiglio e sentite le rappresentanze sindacali cosi' come individuate dai Contratti collettivi nazionali di lavoro del personale dipendente, sono stabilite le modalita' e i criteri per la designazione dei rappresentanti dell'amministrazione e dei rappresentanti dei dipendenti e per garantire che il collegio operi con criteri oggettivi di rotazione dei membri e di assegnazione dei procedimenti disciplinari che ne garantiscano l'imparzialita'. </w:t>
      </w:r>
      <w:r w:rsidRPr="00020C3B">
        <w:rPr>
          <w:rFonts w:ascii="Times New Roman" w:eastAsia="Times New Roman" w:hAnsi="Times New Roman" w:cs="Times New Roman"/>
          <w:sz w:val="24"/>
          <w:szCs w:val="24"/>
          <w:lang w:eastAsia="it-IT"/>
        </w:rPr>
        <w:br/>
        <w:t xml:space="preserve">6. L'entita' dei compensi spettanti ai componenti del Collegio arbitrale, nonche' le condizioni e le modalita' di erogazione sono stabiliti con provvedimento della Giunta regionale.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0" w:name="41"/>
      <w:bookmarkEnd w:id="40"/>
      <w:r w:rsidRPr="00020C3B">
        <w:rPr>
          <w:rFonts w:ascii="Times New Roman" w:eastAsia="Times New Roman" w:hAnsi="Times New Roman" w:cs="Times New Roman"/>
          <w:b/>
          <w:bCs/>
          <w:sz w:val="24"/>
          <w:szCs w:val="24"/>
          <w:lang w:eastAsia="it-IT"/>
        </w:rPr>
        <w:t>Art. 41.</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(Mobilita' del personale)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Nei limiti della dotazione organica la Regione promuove, in relazione ai fabbisogni ed alle esigenze di operare un riequilibrio fra eccedenze e vacanze delle proprie strutture, l'ottimale distribuzione delle risorse umane attraverso la coordinata attuazione dei processi di mobilita', di riconversione professionale e di reclutamento del personale quale strumenti di miglioramento organizzativo, di arricchimento professionale nonche' al fine di perseguire le pari opportunita'. </w:t>
      </w:r>
      <w:r w:rsidRPr="00020C3B">
        <w:rPr>
          <w:rFonts w:ascii="Times New Roman" w:eastAsia="Times New Roman" w:hAnsi="Times New Roman" w:cs="Times New Roman"/>
          <w:sz w:val="24"/>
          <w:szCs w:val="24"/>
          <w:lang w:eastAsia="it-IT"/>
        </w:rPr>
        <w:br/>
        <w:t xml:space="preserve">2. I criteri per l'attuazione della mobilita' del personale sono disciplinati dalla Giunta regionale, </w:t>
      </w:r>
      <w:r w:rsidRPr="00020C3B">
        <w:rPr>
          <w:rFonts w:ascii="Times New Roman" w:eastAsia="Times New Roman" w:hAnsi="Times New Roman" w:cs="Times New Roman"/>
          <w:sz w:val="24"/>
          <w:szCs w:val="24"/>
          <w:lang w:eastAsia="it-IT"/>
        </w:rPr>
        <w:lastRenderedPageBreak/>
        <w:t xml:space="preserve">d'intesa con l'Ufficio di Presidenza del Consiglio regionale, nel rispetto delle vigenti disposizioni, delle norme contenute nel d. lgs. 29/1993 e successive modifiche e nei Contratti collettivi nazionali di lavoro del personale dipendente. </w:t>
      </w:r>
      <w:r w:rsidRPr="00020C3B">
        <w:rPr>
          <w:rFonts w:ascii="Times New Roman" w:eastAsia="Times New Roman" w:hAnsi="Times New Roman" w:cs="Times New Roman"/>
          <w:sz w:val="24"/>
          <w:szCs w:val="24"/>
          <w:lang w:eastAsia="it-IT"/>
        </w:rPr>
        <w:br/>
        <w:t xml:space="preserve">3. Il personale che non ottemperi ad eventuali trasferimenti d'ufficio disposti nel rispetto della disciplina di cui al comma 1 e' collocato in disponibilita' ai sensi dell'articolo 72 del testo unico approvato con d.p.r. 10 gennaio 1957, n. 3 (Testo unico delle disposizioni concernenti lo statuto degli impiegati civili dello Stato). </w:t>
      </w:r>
      <w:r w:rsidRPr="00020C3B">
        <w:rPr>
          <w:rFonts w:ascii="Times New Roman" w:eastAsia="Times New Roman" w:hAnsi="Times New Roman" w:cs="Times New Roman"/>
          <w:sz w:val="24"/>
          <w:szCs w:val="24"/>
          <w:lang w:eastAsia="it-IT"/>
        </w:rPr>
        <w:br/>
        <w:t xml:space="preserve">4. La mobilita' fra le direzioni regionali, fra la Regione e le altre amministrazioni pubbliche e' disposta con provvedimento del direttore regionale competente, tra l'altro, in materia di personale, nel rispetto della disciplina di cui al comma 1.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1" w:name="42"/>
      <w:bookmarkEnd w:id="41"/>
      <w:r w:rsidRPr="00020C3B">
        <w:rPr>
          <w:rFonts w:ascii="Times New Roman" w:eastAsia="Times New Roman" w:hAnsi="Times New Roman" w:cs="Times New Roman"/>
          <w:b/>
          <w:bCs/>
          <w:sz w:val="24"/>
          <w:szCs w:val="24"/>
          <w:lang w:eastAsia="it-IT"/>
        </w:rPr>
        <w:t>Art. 42.</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(Partecipazione del comitato per le pari opportunita')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Regione consulta il comitato per le pari opportunita' sulle misure generali che incidono sulla qualita' dell'ambiente di lavoro, sull'organizzazione dell'attivita' lavorativa, nonche' sugli interventi che concretizzano azioni positive a favore delle lavoratrici con particolare riferimento al reale conseguimento di condizioni di pari opportunita'. </w:t>
      </w:r>
      <w:r w:rsidRPr="00020C3B">
        <w:rPr>
          <w:rFonts w:ascii="Times New Roman" w:eastAsia="Times New Roman" w:hAnsi="Times New Roman" w:cs="Times New Roman"/>
          <w:sz w:val="24"/>
          <w:szCs w:val="24"/>
          <w:lang w:eastAsia="it-IT"/>
        </w:rPr>
        <w:br/>
        <w:t xml:space="preserve">2. Al fine di favorire la consultazione di cui al comma 1 e promuovere le misure previste dalla contrattazione collettiva, nazionale e decentrata, nonche' dalle direttive dell'Unione europea, la Regione organizza periodiche sessioni di incontri, anche su richiesta del comitato. </w:t>
      </w:r>
    </w:p>
    <w:p w:rsidR="00020C3B" w:rsidRPr="00020C3B" w:rsidRDefault="00020C3B" w:rsidP="00020C3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20C3B">
        <w:rPr>
          <w:rFonts w:ascii="Times New Roman" w:eastAsia="Times New Roman" w:hAnsi="Times New Roman" w:cs="Times New Roman"/>
          <w:b/>
          <w:bCs/>
          <w:sz w:val="24"/>
          <w:szCs w:val="24"/>
          <w:lang w:eastAsia="it-IT"/>
        </w:rPr>
        <w:t xml:space="preserve">Capo VII. Norme relative al personale del ruolo del Consiglio regionale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2" w:name="43"/>
      <w:bookmarkEnd w:id="42"/>
      <w:r w:rsidRPr="00020C3B">
        <w:rPr>
          <w:rFonts w:ascii="Times New Roman" w:eastAsia="Times New Roman" w:hAnsi="Times New Roman" w:cs="Times New Roman"/>
          <w:b/>
          <w:bCs/>
          <w:sz w:val="24"/>
          <w:szCs w:val="24"/>
          <w:lang w:eastAsia="it-IT"/>
        </w:rPr>
        <w:t>Art. 43.</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(Strutture del Consiglio regionale)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Le direzioni regionali del Consiglio regionale sono aggregate in un'unica area di coordinamento. </w:t>
      </w:r>
      <w:r w:rsidRPr="00020C3B">
        <w:rPr>
          <w:rFonts w:ascii="Times New Roman" w:eastAsia="Times New Roman" w:hAnsi="Times New Roman" w:cs="Times New Roman"/>
          <w:sz w:val="24"/>
          <w:szCs w:val="24"/>
          <w:lang w:eastAsia="it-IT"/>
        </w:rPr>
        <w:br/>
        <w:t xml:space="preserve">2. Il direttore regionale cui e' affidato il coordinamento delle direzioni del Consiglio, assume la denominazione di "Segretario generale del Consiglio regionale" e provvede, tra l'altro, alle funzioni di cui all'articolo 81, comma 2, dello Statuto relativamente al Consiglio e in particolare: </w:t>
      </w:r>
      <w:r w:rsidRPr="00020C3B">
        <w:rPr>
          <w:rFonts w:ascii="Times New Roman" w:eastAsia="Times New Roman" w:hAnsi="Times New Roman" w:cs="Times New Roman"/>
          <w:sz w:val="24"/>
          <w:szCs w:val="24"/>
          <w:lang w:eastAsia="it-IT"/>
        </w:rPr>
        <w:br/>
        <w:t xml:space="preserve">a) coordina le funzioni connesse agli aspetti giuridico-normativi dell'attivita' degli organi del Consiglio; </w:t>
      </w:r>
      <w:r w:rsidRPr="00020C3B">
        <w:rPr>
          <w:rFonts w:ascii="Times New Roman" w:eastAsia="Times New Roman" w:hAnsi="Times New Roman" w:cs="Times New Roman"/>
          <w:sz w:val="24"/>
          <w:szCs w:val="24"/>
          <w:lang w:eastAsia="it-IT"/>
        </w:rPr>
        <w:br/>
        <w:t xml:space="preserve">b) svolge, avvalendosi delle strutture consiliari, il controllo della qualita' tecnica della produzione normativa.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3" w:name="44"/>
      <w:bookmarkEnd w:id="43"/>
      <w:r w:rsidRPr="00020C3B">
        <w:rPr>
          <w:rFonts w:ascii="Times New Roman" w:eastAsia="Times New Roman" w:hAnsi="Times New Roman" w:cs="Times New Roman"/>
          <w:b/>
          <w:bCs/>
          <w:sz w:val="24"/>
          <w:szCs w:val="24"/>
          <w:lang w:eastAsia="it-IT"/>
        </w:rPr>
        <w:t>Art. 44.</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(Competenze dell'Ufficio di Presidenza)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Sono di competenza dell'Ufficio di Presidenza e del Presidente del Consiglio regionale le attribuzioni e gli adempimenti relativi all'organizzazione degli uffici e alla gestione del personale in servizio presso il Consiglio che la legislazione regionale vigente assegna rispettivamente alla Giunta regionale e al Presidente della Giunta. </w:t>
      </w:r>
      <w:r w:rsidRPr="00020C3B">
        <w:rPr>
          <w:rFonts w:ascii="Times New Roman" w:eastAsia="Times New Roman" w:hAnsi="Times New Roman" w:cs="Times New Roman"/>
          <w:sz w:val="24"/>
          <w:szCs w:val="24"/>
          <w:lang w:eastAsia="it-IT"/>
        </w:rPr>
        <w:br/>
        <w:t xml:space="preserve">2. Spetta inoltre all'Ufficio di Presidenza, relativamente alle strutture del Consiglio regionale: </w:t>
      </w:r>
      <w:r w:rsidRPr="00020C3B">
        <w:rPr>
          <w:rFonts w:ascii="Times New Roman" w:eastAsia="Times New Roman" w:hAnsi="Times New Roman" w:cs="Times New Roman"/>
          <w:sz w:val="24"/>
          <w:szCs w:val="24"/>
          <w:lang w:eastAsia="it-IT"/>
        </w:rPr>
        <w:br/>
        <w:t xml:space="preserve">a) l'approvazione del piano annuale delle assunzioni da recepirsi, quale componente autonoma, nel piano occupazionale della Regione deliberato dalla Giunta; </w:t>
      </w:r>
      <w:r w:rsidRPr="00020C3B">
        <w:rPr>
          <w:rFonts w:ascii="Times New Roman" w:eastAsia="Times New Roman" w:hAnsi="Times New Roman" w:cs="Times New Roman"/>
          <w:sz w:val="24"/>
          <w:szCs w:val="24"/>
          <w:lang w:eastAsia="it-IT"/>
        </w:rPr>
        <w:br/>
        <w:t xml:space="preserve">b) l'indizione delle procedure concorsuali per la copertura dei posti vacanti come individuati nel piano delle assunzioni salvo che non si proceda con concorsi unici per i ruoli della Giunta e del Consiglio; </w:t>
      </w:r>
      <w:r w:rsidRPr="00020C3B">
        <w:rPr>
          <w:rFonts w:ascii="Times New Roman" w:eastAsia="Times New Roman" w:hAnsi="Times New Roman" w:cs="Times New Roman"/>
          <w:sz w:val="24"/>
          <w:szCs w:val="24"/>
          <w:lang w:eastAsia="it-IT"/>
        </w:rPr>
        <w:br/>
        <w:t xml:space="preserve">c) la nomina delle commissioni giudicatrici dei concorsi, banditi distintamente per il ruolo del Consiglio regionale attenendosi alle disposizioni della legge regionale 25 luglio 1994, n. 26 (Norme </w:t>
      </w:r>
      <w:r w:rsidRPr="00020C3B">
        <w:rPr>
          <w:rFonts w:ascii="Times New Roman" w:eastAsia="Times New Roman" w:hAnsi="Times New Roman" w:cs="Times New Roman"/>
          <w:sz w:val="24"/>
          <w:szCs w:val="24"/>
          <w:lang w:eastAsia="it-IT"/>
        </w:rPr>
        <w:lastRenderedPageBreak/>
        <w:t xml:space="preserve">sulle Commissioni Giudicatrici dei concorsi per l'accesso alle qualifiche funzionali regionali). In tal caso, uno dei membri e' nominato su designazione della Giunta.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4" w:name="45"/>
      <w:bookmarkEnd w:id="44"/>
      <w:r w:rsidRPr="00020C3B">
        <w:rPr>
          <w:rFonts w:ascii="Times New Roman" w:eastAsia="Times New Roman" w:hAnsi="Times New Roman" w:cs="Times New Roman"/>
          <w:b/>
          <w:bCs/>
          <w:sz w:val="24"/>
          <w:szCs w:val="24"/>
          <w:lang w:eastAsia="it-IT"/>
        </w:rPr>
        <w:t>Art. 45.</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(Competenze in materia di gestione del personale)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Al direttore regionale del ruolo del Consiglio, competente fra l'altro in materia di personale, sono attribuiti tutti i provvedimenti che la presente legge assegna al direttore regionale competente in materia di personale del ruolo della Giunta ivi compresi quelli di cui all'articolo 40, comma 2. </w:t>
      </w:r>
      <w:r w:rsidRPr="00020C3B">
        <w:rPr>
          <w:rFonts w:ascii="Times New Roman" w:eastAsia="Times New Roman" w:hAnsi="Times New Roman" w:cs="Times New Roman"/>
          <w:sz w:val="24"/>
          <w:szCs w:val="24"/>
          <w:lang w:eastAsia="it-IT"/>
        </w:rPr>
        <w:br/>
        <w:t xml:space="preserve">2. Il medesimo direttore integra la delegazione trattante di parte pubblica prevista dai Contratti collettivi nazionali di lavoro del personale dipendente ogniqualvolta la trattativa interessi anche il personale del ruolo del Consiglio.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5" w:name="46"/>
      <w:bookmarkEnd w:id="45"/>
      <w:r w:rsidRPr="00020C3B">
        <w:rPr>
          <w:rFonts w:ascii="Times New Roman" w:eastAsia="Times New Roman" w:hAnsi="Times New Roman" w:cs="Times New Roman"/>
          <w:b/>
          <w:bCs/>
          <w:sz w:val="24"/>
          <w:szCs w:val="24"/>
          <w:lang w:eastAsia="it-IT"/>
        </w:rPr>
        <w:t>Art. 46.</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(Mobilita' del personale tra i ruoli del Consiglio e della Giunta regionale)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Il personale in servizio presso la Giunta o presso il Consiglio regionale puo' a domanda essere trasferito da uno all'altro ruolo organico secondo i criteri e con le modalita' previste dall'articolo 41. </w:t>
      </w:r>
      <w:r w:rsidRPr="00020C3B">
        <w:rPr>
          <w:rFonts w:ascii="Times New Roman" w:eastAsia="Times New Roman" w:hAnsi="Times New Roman" w:cs="Times New Roman"/>
          <w:sz w:val="24"/>
          <w:szCs w:val="24"/>
          <w:lang w:eastAsia="it-IT"/>
        </w:rPr>
        <w:br/>
        <w:t xml:space="preserve">2. Tra le strutture del Consiglio e della Giunta regionale la mobilita' e' attuata d'intesa fra i direttori regionali competenti, tra l'altro, in materia di personale dei rispettivi ruoli.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6" w:name="47"/>
      <w:bookmarkEnd w:id="46"/>
      <w:r w:rsidRPr="00020C3B">
        <w:rPr>
          <w:rFonts w:ascii="Times New Roman" w:eastAsia="Times New Roman" w:hAnsi="Times New Roman" w:cs="Times New Roman"/>
          <w:b/>
          <w:bCs/>
          <w:sz w:val="24"/>
          <w:szCs w:val="24"/>
          <w:lang w:eastAsia="it-IT"/>
        </w:rPr>
        <w:t>Art. 47.</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(Servizi comuni)</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Previa intesa tra l'Ufficio di Presidenza e la Giunta regionale puo' essere disposta attraverso uno specifico regolamento, la gestione comune di alcuni istituti attinenti allo stato giuridico e al trattamento economico del personale. In tal caso i relativi provvedimenti sono assunti dall'Organo o dal dirigente competenti per il personale assegnato al ruolo della Giunta. </w:t>
      </w:r>
    </w:p>
    <w:p w:rsidR="00020C3B" w:rsidRPr="00020C3B" w:rsidRDefault="00020C3B" w:rsidP="00020C3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020C3B">
        <w:rPr>
          <w:rFonts w:ascii="Times New Roman" w:eastAsia="Times New Roman" w:hAnsi="Times New Roman" w:cs="Times New Roman"/>
          <w:b/>
          <w:bCs/>
          <w:sz w:val="24"/>
          <w:szCs w:val="24"/>
          <w:lang w:eastAsia="it-IT"/>
        </w:rPr>
        <w:t xml:space="preserve">Capo VIII. Norme transitorie e finali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7" w:name="48"/>
      <w:bookmarkEnd w:id="47"/>
      <w:r w:rsidRPr="00020C3B">
        <w:rPr>
          <w:rFonts w:ascii="Times New Roman" w:eastAsia="Times New Roman" w:hAnsi="Times New Roman" w:cs="Times New Roman"/>
          <w:b/>
          <w:bCs/>
          <w:sz w:val="24"/>
          <w:szCs w:val="24"/>
          <w:lang w:eastAsia="it-IT"/>
        </w:rPr>
        <w:t>Art. 48.</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(Prima attuazione della struttura)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dotazione organica del personale del ruolo della Giunta regionale e del ruolo del Consiglio determinata complessivamente, sulla base della rilevazione dei carichi di lavoro, in rispettive n. 3.054 e n. 296 unità, è la seguente: </w:t>
      </w:r>
      <w:r w:rsidRPr="00020C3B">
        <w:rPr>
          <w:rFonts w:ascii="Times New Roman" w:eastAsia="Times New Roman" w:hAnsi="Times New Roman" w:cs="Times New Roman"/>
          <w:sz w:val="24"/>
          <w:szCs w:val="24"/>
          <w:lang w:eastAsia="it-IT"/>
        </w:rPr>
        <w:br/>
        <w:t xml:space="preserve">a) ruolo della Giunta regionale: </w:t>
      </w:r>
      <w:r w:rsidRPr="00020C3B">
        <w:rPr>
          <w:rFonts w:ascii="Times New Roman" w:eastAsia="Times New Roman" w:hAnsi="Times New Roman" w:cs="Times New Roman"/>
          <w:sz w:val="24"/>
          <w:szCs w:val="24"/>
          <w:lang w:eastAsia="it-IT"/>
        </w:rPr>
        <w:br/>
        <w:t xml:space="preserve">qualifica 2a = </w:t>
      </w:r>
      <w:r w:rsidRPr="00020C3B">
        <w:rPr>
          <w:rFonts w:ascii="Times New Roman" w:eastAsia="Times New Roman" w:hAnsi="Times New Roman" w:cs="Times New Roman"/>
          <w:sz w:val="24"/>
          <w:szCs w:val="24"/>
          <w:lang w:eastAsia="it-IT"/>
        </w:rPr>
        <w:br/>
        <w:t xml:space="preserve">qualifica 3a 64 </w:t>
      </w:r>
      <w:r w:rsidRPr="00020C3B">
        <w:rPr>
          <w:rFonts w:ascii="Times New Roman" w:eastAsia="Times New Roman" w:hAnsi="Times New Roman" w:cs="Times New Roman"/>
          <w:sz w:val="24"/>
          <w:szCs w:val="24"/>
          <w:lang w:eastAsia="it-IT"/>
        </w:rPr>
        <w:br/>
        <w:t xml:space="preserve">qualifica 4a 371 </w:t>
      </w:r>
      <w:r w:rsidRPr="00020C3B">
        <w:rPr>
          <w:rFonts w:ascii="Times New Roman" w:eastAsia="Times New Roman" w:hAnsi="Times New Roman" w:cs="Times New Roman"/>
          <w:sz w:val="24"/>
          <w:szCs w:val="24"/>
          <w:lang w:eastAsia="it-IT"/>
        </w:rPr>
        <w:br/>
        <w:t xml:space="preserve">qualifica 5a 70 </w:t>
      </w:r>
      <w:r w:rsidRPr="00020C3B">
        <w:rPr>
          <w:rFonts w:ascii="Times New Roman" w:eastAsia="Times New Roman" w:hAnsi="Times New Roman" w:cs="Times New Roman"/>
          <w:sz w:val="24"/>
          <w:szCs w:val="24"/>
          <w:lang w:eastAsia="it-IT"/>
        </w:rPr>
        <w:br/>
        <w:t xml:space="preserve">qualifica 6a 635 </w:t>
      </w:r>
      <w:r w:rsidRPr="00020C3B">
        <w:rPr>
          <w:rFonts w:ascii="Times New Roman" w:eastAsia="Times New Roman" w:hAnsi="Times New Roman" w:cs="Times New Roman"/>
          <w:sz w:val="24"/>
          <w:szCs w:val="24"/>
          <w:lang w:eastAsia="it-IT"/>
        </w:rPr>
        <w:br/>
        <w:t xml:space="preserve">qualifica 7a 713 </w:t>
      </w:r>
      <w:r w:rsidRPr="00020C3B">
        <w:rPr>
          <w:rFonts w:ascii="Times New Roman" w:eastAsia="Times New Roman" w:hAnsi="Times New Roman" w:cs="Times New Roman"/>
          <w:sz w:val="24"/>
          <w:szCs w:val="24"/>
          <w:lang w:eastAsia="it-IT"/>
        </w:rPr>
        <w:br/>
        <w:t xml:space="preserve">qualifica 8a 912 </w:t>
      </w:r>
      <w:r w:rsidRPr="00020C3B">
        <w:rPr>
          <w:rFonts w:ascii="Times New Roman" w:eastAsia="Times New Roman" w:hAnsi="Times New Roman" w:cs="Times New Roman"/>
          <w:sz w:val="24"/>
          <w:szCs w:val="24"/>
          <w:lang w:eastAsia="it-IT"/>
        </w:rPr>
        <w:br/>
        <w:t xml:space="preserve">qualifica "dirigente" 289 </w:t>
      </w:r>
      <w:r w:rsidRPr="00020C3B">
        <w:rPr>
          <w:rFonts w:ascii="Times New Roman" w:eastAsia="Times New Roman" w:hAnsi="Times New Roman" w:cs="Times New Roman"/>
          <w:sz w:val="24"/>
          <w:szCs w:val="24"/>
          <w:lang w:eastAsia="it-IT"/>
        </w:rPr>
        <w:br/>
        <w:t xml:space="preserve">b) ruolo del Consiglio regionale: </w:t>
      </w:r>
      <w:r w:rsidRPr="00020C3B">
        <w:rPr>
          <w:rFonts w:ascii="Times New Roman" w:eastAsia="Times New Roman" w:hAnsi="Times New Roman" w:cs="Times New Roman"/>
          <w:sz w:val="24"/>
          <w:szCs w:val="24"/>
          <w:lang w:eastAsia="it-IT"/>
        </w:rPr>
        <w:br/>
        <w:t xml:space="preserve">qualifica 2a = </w:t>
      </w:r>
      <w:r w:rsidRPr="00020C3B">
        <w:rPr>
          <w:rFonts w:ascii="Times New Roman" w:eastAsia="Times New Roman" w:hAnsi="Times New Roman" w:cs="Times New Roman"/>
          <w:sz w:val="24"/>
          <w:szCs w:val="24"/>
          <w:lang w:eastAsia="it-IT"/>
        </w:rPr>
        <w:br/>
        <w:t xml:space="preserve">qualifica 3a 27 </w:t>
      </w:r>
      <w:r w:rsidRPr="00020C3B">
        <w:rPr>
          <w:rFonts w:ascii="Times New Roman" w:eastAsia="Times New Roman" w:hAnsi="Times New Roman" w:cs="Times New Roman"/>
          <w:sz w:val="24"/>
          <w:szCs w:val="24"/>
          <w:lang w:eastAsia="it-IT"/>
        </w:rPr>
        <w:br/>
        <w:t xml:space="preserve">qualifica 4a 34 </w:t>
      </w:r>
      <w:r w:rsidRPr="00020C3B">
        <w:rPr>
          <w:rFonts w:ascii="Times New Roman" w:eastAsia="Times New Roman" w:hAnsi="Times New Roman" w:cs="Times New Roman"/>
          <w:sz w:val="24"/>
          <w:szCs w:val="24"/>
          <w:lang w:eastAsia="it-IT"/>
        </w:rPr>
        <w:br/>
        <w:t xml:space="preserve">qualifica 5a 12 </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sz w:val="24"/>
          <w:szCs w:val="24"/>
          <w:lang w:eastAsia="it-IT"/>
        </w:rPr>
        <w:lastRenderedPageBreak/>
        <w:t xml:space="preserve">qualifica 6a 79 </w:t>
      </w:r>
      <w:r w:rsidRPr="00020C3B">
        <w:rPr>
          <w:rFonts w:ascii="Times New Roman" w:eastAsia="Times New Roman" w:hAnsi="Times New Roman" w:cs="Times New Roman"/>
          <w:sz w:val="24"/>
          <w:szCs w:val="24"/>
          <w:lang w:eastAsia="it-IT"/>
        </w:rPr>
        <w:br/>
        <w:t xml:space="preserve">qualifica 7a 71 </w:t>
      </w:r>
      <w:r w:rsidRPr="00020C3B">
        <w:rPr>
          <w:rFonts w:ascii="Times New Roman" w:eastAsia="Times New Roman" w:hAnsi="Times New Roman" w:cs="Times New Roman"/>
          <w:sz w:val="24"/>
          <w:szCs w:val="24"/>
          <w:lang w:eastAsia="it-IT"/>
        </w:rPr>
        <w:br/>
        <w:t xml:space="preserve">qualifica 8a 49 </w:t>
      </w:r>
      <w:r w:rsidRPr="00020C3B">
        <w:rPr>
          <w:rFonts w:ascii="Times New Roman" w:eastAsia="Times New Roman" w:hAnsi="Times New Roman" w:cs="Times New Roman"/>
          <w:sz w:val="24"/>
          <w:szCs w:val="24"/>
          <w:lang w:eastAsia="it-IT"/>
        </w:rPr>
        <w:br/>
        <w:t xml:space="preserve">qualifica "dirigente" 24 </w:t>
      </w:r>
      <w:r w:rsidRPr="00020C3B">
        <w:rPr>
          <w:rFonts w:ascii="Times New Roman" w:eastAsia="Times New Roman" w:hAnsi="Times New Roman" w:cs="Times New Roman"/>
          <w:sz w:val="24"/>
          <w:szCs w:val="24"/>
          <w:lang w:eastAsia="it-IT"/>
        </w:rPr>
        <w:br/>
        <w:t xml:space="preserve">2. La dotazione organica di cui al comma 1 non comprende le dotazioni organiche dei gruppi consiliari che, non essendo predefinibili, sono da considerarsi aggiuntive nella loro effettiva consistenza. </w:t>
      </w:r>
      <w:r w:rsidRPr="00020C3B">
        <w:rPr>
          <w:rFonts w:ascii="Times New Roman" w:eastAsia="Times New Roman" w:hAnsi="Times New Roman" w:cs="Times New Roman"/>
          <w:sz w:val="24"/>
          <w:szCs w:val="24"/>
          <w:lang w:eastAsia="it-IT"/>
        </w:rPr>
        <w:br/>
        <w:t xml:space="preserve">3. Alla dotazione organica complessiva a regime della qualifica dirigenziale stabilita in n. 313 unità, con una riduzione pari al 35% rispetto a quella risultante dalla ricognizione di cui alla legge 24 dicembre 1993, n. 537 (Interventi correttivi di finanza pubblica), sono aggiunte, in fase transitoria e sino ad esaurimento, tante posizioni dirigenziali di staff quante sono necessarie per ricomprendere in organico tutti i dirigenti in servizio alla data di entrata in vigore della presente legge. La graduale eliminazione delle posizioni ad esaurimento dei ruoli della Giunta e del Consiglio avviene a mano a mano che si verificano cessazioni dal servizio di dirigenti. Si attua la mobilità dei dirigenti tra i due ruoli fino al raggiungimento della dotazione organica complessiva prevista a regime. Inoltre: </w:t>
      </w:r>
      <w:r w:rsidRPr="00020C3B">
        <w:rPr>
          <w:rFonts w:ascii="Times New Roman" w:eastAsia="Times New Roman" w:hAnsi="Times New Roman" w:cs="Times New Roman"/>
          <w:sz w:val="24"/>
          <w:szCs w:val="24"/>
          <w:lang w:eastAsia="it-IT"/>
        </w:rPr>
        <w:br/>
        <w:t xml:space="preserve">a) si prevede il blocco dell'accesso dall'esterno al turn-over dirigenziale ad eccezione dei posti resisi disponibili relativi alle funzioni di cui all'articolo 18, comma 2, lettera b) che non possono essere coperti con il personale dirigenziale in servizio; </w:t>
      </w:r>
      <w:r w:rsidRPr="00020C3B">
        <w:rPr>
          <w:rFonts w:ascii="Times New Roman" w:eastAsia="Times New Roman" w:hAnsi="Times New Roman" w:cs="Times New Roman"/>
          <w:sz w:val="24"/>
          <w:szCs w:val="24"/>
          <w:lang w:eastAsia="it-IT"/>
        </w:rPr>
        <w:br/>
        <w:t xml:space="preserve">b) si dispone la mobilità verso Enti strumentali o dipendenti dalla Regione o altri enti locali previa definizione degli accordi previsti dal Contratto collettivo nazionale di lavoro del personale dirigenziale; </w:t>
      </w:r>
      <w:r w:rsidRPr="00020C3B">
        <w:rPr>
          <w:rFonts w:ascii="Times New Roman" w:eastAsia="Times New Roman" w:hAnsi="Times New Roman" w:cs="Times New Roman"/>
          <w:sz w:val="24"/>
          <w:szCs w:val="24"/>
          <w:lang w:eastAsia="it-IT"/>
        </w:rPr>
        <w:br/>
        <w:t xml:space="preserve">c) si prevedono con legge le misure flessibili nella gestione delle risorse umane come consentito dall'articolo 1, comma 12, della legge 28 dicembre 1995, n. 549 (Misure di razionalizzazione della finanza pubblica). </w:t>
      </w:r>
      <w:r w:rsidRPr="00020C3B">
        <w:rPr>
          <w:rFonts w:ascii="Times New Roman" w:eastAsia="Times New Roman" w:hAnsi="Times New Roman" w:cs="Times New Roman"/>
          <w:sz w:val="24"/>
          <w:szCs w:val="24"/>
          <w:lang w:eastAsia="it-IT"/>
        </w:rPr>
        <w:br/>
        <w:t xml:space="preserve">4. La Giunta regionale e l'Ufficio di Presidenza del Consiglio, per le rispettive competenze, nel rispetto delle disposizioni contenute negli articoli 26, comma 1, e 27, comma 1, e nei termini sottoindicati provvedono: </w:t>
      </w:r>
      <w:r w:rsidRPr="00020C3B">
        <w:rPr>
          <w:rFonts w:ascii="Times New Roman" w:eastAsia="Times New Roman" w:hAnsi="Times New Roman" w:cs="Times New Roman"/>
          <w:sz w:val="24"/>
          <w:szCs w:val="24"/>
          <w:lang w:eastAsia="it-IT"/>
        </w:rPr>
        <w:br/>
        <w:t xml:space="preserve">a) entro trenta giorni dall'adozione del provvedimento deliberativo di istituzione delle Direzioni regionali alla nomina dei rispettivi direttori e dei titolari delle strutture di cui all'articolo 14, comma 1, lettere a), b), c), d) ed e); </w:t>
      </w:r>
      <w:r w:rsidRPr="00020C3B">
        <w:rPr>
          <w:rFonts w:ascii="Times New Roman" w:eastAsia="Times New Roman" w:hAnsi="Times New Roman" w:cs="Times New Roman"/>
          <w:sz w:val="24"/>
          <w:szCs w:val="24"/>
          <w:lang w:eastAsia="it-IT"/>
        </w:rPr>
        <w:br/>
        <w:t xml:space="preserve">b) entro i successivi venti giorni con le modalità di cui all'articolo 27, comma 1, alla nomina dei dirigenti di settore e alla assegnazione e nomina dei dirigenti in posizione tecnico-professionali e di staff. </w:t>
      </w:r>
      <w:r w:rsidRPr="00020C3B">
        <w:rPr>
          <w:rFonts w:ascii="Times New Roman" w:eastAsia="Times New Roman" w:hAnsi="Times New Roman" w:cs="Times New Roman"/>
          <w:sz w:val="24"/>
          <w:szCs w:val="24"/>
          <w:lang w:eastAsia="it-IT"/>
        </w:rPr>
        <w:br/>
        <w:t xml:space="preserve">5. Espletati gli adempimenti di cui al comma 4, la Giunta regionale e l'Ufficio di Presidenza del Consiglio, per le rispettive competenze, assegnano il personale alle Direzioni e alle Strutture speciali di cui all'articolo 14 ed i direttori, sentiti i dirigenti assegnati alle Strutture, procedono, entro dieci giorni, al riparto del personale all'interno della struttura e alla nomina dei responsabili di Unità operativa organica con le modalità di cui all'articolo 23, comma 1, lettera m). </w:t>
      </w:r>
      <w:r w:rsidRPr="00020C3B">
        <w:rPr>
          <w:rFonts w:ascii="Times New Roman" w:eastAsia="Times New Roman" w:hAnsi="Times New Roman" w:cs="Times New Roman"/>
          <w:sz w:val="24"/>
          <w:szCs w:val="24"/>
          <w:lang w:eastAsia="it-IT"/>
        </w:rPr>
        <w:br/>
        <w:t xml:space="preserve">6. Durante i periodi di tempo previsti ai commi 4 e 5, continuano ad operare le previgenti strutture e restano validi gli incarichi affidati.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8" w:name="49"/>
      <w:bookmarkEnd w:id="48"/>
      <w:r w:rsidRPr="00020C3B">
        <w:rPr>
          <w:rFonts w:ascii="Times New Roman" w:eastAsia="Times New Roman" w:hAnsi="Times New Roman" w:cs="Times New Roman"/>
          <w:b/>
          <w:bCs/>
          <w:sz w:val="24"/>
          <w:szCs w:val="24"/>
          <w:lang w:eastAsia="it-IT"/>
        </w:rPr>
        <w:t>Art. 49.</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(Applicazione agli enti dipendenti dalla Regione)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Per gli enti strumentali e dipendenti dalla Regione, comprese le agenzie territoriali per la casa di cui alla legge regionale 26 aprile 1993, n. 11 (Nuovo ordinamento degli Enti operanti nel settore dell'Edilizia Residenziale Pubblica Sovvenzionata - Abrogazione legge regionale 16 dicembre 1987, n. 65), i provvedimenti amministrativi per i quali la presente legge prevede la competenza del Consiglio regionale e della Giunta sono adottati dagli organi istituzionali di ciascun ente, secondo le competenze previste dai rispettivi ordinamenti. </w:t>
      </w:r>
      <w:r w:rsidRPr="00020C3B">
        <w:rPr>
          <w:rFonts w:ascii="Times New Roman" w:eastAsia="Times New Roman" w:hAnsi="Times New Roman" w:cs="Times New Roman"/>
          <w:sz w:val="24"/>
          <w:szCs w:val="24"/>
          <w:lang w:eastAsia="it-IT"/>
        </w:rPr>
        <w:br/>
        <w:t xml:space="preserve">2. Gli enti di cui al comma 1, qualora non vi abbiano gia' provveduto, entro sessanta giorni </w:t>
      </w:r>
      <w:r w:rsidRPr="00020C3B">
        <w:rPr>
          <w:rFonts w:ascii="Times New Roman" w:eastAsia="Times New Roman" w:hAnsi="Times New Roman" w:cs="Times New Roman"/>
          <w:sz w:val="24"/>
          <w:szCs w:val="24"/>
          <w:lang w:eastAsia="it-IT"/>
        </w:rPr>
        <w:lastRenderedPageBreak/>
        <w:t xml:space="preserve">dall'entrata in vigore della presente legge, presentano alla Giunta regionale la proposta di definizione della struttura organizzativa e della dotazione organica, evidenziando i relativi oneri, nel rispetto dei criteri di cui all'articolo 31, comma 1, lettera b) del d. lgs. 29/1993 e successive modifiche e della l. 537/1993. La Direzione regionale competente presenta, indicando i relativi mezzi di copertura, il relativo provvedimento alla Giunta regionale entro e non oltre sessanta giorni dalla data di ricezione degli atti da parte dell'ente dipendente. Decorsi complessivamente novanta giorni dalla predetta data senza che la Giunta abbia adottato un provvedimento la proposta si intende approvata. Fino all'approvazione della proposta l'ente non puo' attivare nuove procedure di assunzione di personale. </w:t>
      </w:r>
      <w:r w:rsidRPr="00020C3B">
        <w:rPr>
          <w:rFonts w:ascii="Times New Roman" w:eastAsia="Times New Roman" w:hAnsi="Times New Roman" w:cs="Times New Roman"/>
          <w:sz w:val="24"/>
          <w:szCs w:val="24"/>
          <w:lang w:eastAsia="it-IT"/>
        </w:rPr>
        <w:br/>
        <w:t xml:space="preserve">3. Qualora, a seguito della rideterminazione delle dotazioni organiche di cui al comma 2, risultino disponibilita' di posti di livello dirigenziale, gli enti di cui al comma 1, prima di procedere al reclutamento del relativo personale, esperiscono procedure di mobilita' con la Regione. </w:t>
      </w:r>
      <w:r w:rsidRPr="00020C3B">
        <w:rPr>
          <w:rFonts w:ascii="Times New Roman" w:eastAsia="Times New Roman" w:hAnsi="Times New Roman" w:cs="Times New Roman"/>
          <w:sz w:val="24"/>
          <w:szCs w:val="24"/>
          <w:lang w:eastAsia="it-IT"/>
        </w:rPr>
        <w:br/>
        <w:t xml:space="preserve">4. Gli enti di cui al comma 1, provvedono periodicamente e comunque a scadenza triennale a presentare alla Giunta regionale, per l'approvazione, una proposta di rideterminazione della dotazione organica, nel rispetto dei criteri di cui all'articolo 31, comma 1, lettera b) del d. lgs. 29/1993 e successive modifiche e della l. 537/1993. </w:t>
      </w:r>
      <w:r w:rsidRPr="00020C3B">
        <w:rPr>
          <w:rFonts w:ascii="Times New Roman" w:eastAsia="Times New Roman" w:hAnsi="Times New Roman" w:cs="Times New Roman"/>
          <w:sz w:val="24"/>
          <w:szCs w:val="24"/>
          <w:lang w:eastAsia="it-IT"/>
        </w:rPr>
        <w:br/>
        <w:t xml:space="preserve">5. Negli enti di rilevanti dimensioni e complessita' organizzativa, la cui dotazione organica preveda una pluralita' di posizioni dirigenziali, il Consiglio regionale puo' autorizzare, con deliberazione adottata su proposta della Giunta, l'istituzione di una struttura direzionale di livello corrispondente a quello della direzione regionale di cui alla presente legge. </w:t>
      </w:r>
      <w:r w:rsidRPr="00020C3B">
        <w:rPr>
          <w:rFonts w:ascii="Times New Roman" w:eastAsia="Times New Roman" w:hAnsi="Times New Roman" w:cs="Times New Roman"/>
          <w:sz w:val="24"/>
          <w:szCs w:val="24"/>
          <w:lang w:eastAsia="it-IT"/>
        </w:rPr>
        <w:br/>
        <w:t xml:space="preserve">6. Per la prima copertura dei posti vacanti della dotazione organica ridefinita ai sensi del comma 2, gli Enti hanno facoltà di prevedere modalità concorsuali e requisiti di ammissione in analogia a quanto previsto all'articolo 50.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49" w:name="50"/>
      <w:bookmarkEnd w:id="49"/>
      <w:r w:rsidRPr="00020C3B">
        <w:rPr>
          <w:rFonts w:ascii="Times New Roman" w:eastAsia="Times New Roman" w:hAnsi="Times New Roman" w:cs="Times New Roman"/>
          <w:b/>
          <w:bCs/>
          <w:sz w:val="24"/>
          <w:szCs w:val="24"/>
          <w:lang w:eastAsia="it-IT"/>
        </w:rPr>
        <w:t>Art. 50.</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(Norma transitoria)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L'Amministrazione regionale con decorrenza dalla data di entrata in vigore della presente legge e nei confronti del personale di ruolo in servizio alla stessa data, dà attuazione all'articolo 34 della l.r. 23 aprile 1990, n. 36 ( ascrivendo le figure professionali elencate nella tabella 1 allegata alla legge medesima alla qualifica funzionale indicata nella tabella stessa provvedendo, alla conseguente operazione di riduzione ed aumento dei corrispondenti posti, rispettivamente nella dotazione organica della qualifica di provenienza ed in quella di nuovo inquadramento. </w:t>
      </w:r>
      <w:r w:rsidRPr="00020C3B">
        <w:rPr>
          <w:rFonts w:ascii="Times New Roman" w:eastAsia="Times New Roman" w:hAnsi="Times New Roman" w:cs="Times New Roman"/>
          <w:sz w:val="24"/>
          <w:szCs w:val="24"/>
          <w:lang w:eastAsia="it-IT"/>
        </w:rPr>
        <w:br/>
        <w:t xml:space="preserve">2. Alla data di entrata in vigore della presente legge, n. 81 posti di ottava qualifica funzionale del ruolo della Giunta sono riservati allo scopo di consentire l'istituzione, con delibera della Giunta regionale, di un profilo professionale per le attività in materia di sviluppo e divulgazione agricola. La prima copertura dei posti avviene mediante concorso unico per titoli ed esami, riservato ai dipendenti regionali in possesso, alla data di entrata in vigore della presente legge, del diploma di laurea attinente e di un'anzianità di servizio di almeno tre anni nella settima qualifica funzionale. </w:t>
      </w:r>
      <w:r w:rsidRPr="00020C3B">
        <w:rPr>
          <w:rFonts w:ascii="Times New Roman" w:eastAsia="Times New Roman" w:hAnsi="Times New Roman" w:cs="Times New Roman"/>
          <w:sz w:val="24"/>
          <w:szCs w:val="24"/>
          <w:lang w:eastAsia="it-IT"/>
        </w:rPr>
        <w:br/>
        <w:t xml:space="preserve">3. Alla copertura del 70% dei rimanenti posti di organico dell'ottava qualifica funzionale dei ruoli della Giunta regionale e del Consiglio regionale unitariamente considerati, vacanti alla data di entrata in vigore della presente legge, si provvede in via eccezionale per una sola volta, mediante concorsi unici per titoli ed esami e per profili professionali riservati ai dipendenti di ruolo rivestenti la qualifica immediatamente inferiore in possesso, alla data di entrata in vigore della presente legge, del diploma di laurea ovvero del titolo di studio immediatamente inferiore a quello richiesto per l'accesso dall'esterno al posto messo a concorso e di un'anzianità di servizio nella qualifica immediatamente inferiore di almeno tre anni. </w:t>
      </w:r>
      <w:r w:rsidRPr="00020C3B">
        <w:rPr>
          <w:rFonts w:ascii="Times New Roman" w:eastAsia="Times New Roman" w:hAnsi="Times New Roman" w:cs="Times New Roman"/>
          <w:sz w:val="24"/>
          <w:szCs w:val="24"/>
          <w:lang w:eastAsia="it-IT"/>
        </w:rPr>
        <w:br/>
        <w:t xml:space="preserve">4. Alla copertura del 60% dei posti di organico della settima qualifica funzionale dei ruoli della Giunta regionale e del Consiglio regionale unitariamente considerati, vacanti alla data di entrata in vigore della presente legge ed incrementati da quelli resisi disponibili a seguito dell'espletamento delle procedure concorsuali di cui ai commi 2 e 3, si provvede in via eccezionale per una sola volta, </w:t>
      </w:r>
      <w:r w:rsidRPr="00020C3B">
        <w:rPr>
          <w:rFonts w:ascii="Times New Roman" w:eastAsia="Times New Roman" w:hAnsi="Times New Roman" w:cs="Times New Roman"/>
          <w:sz w:val="24"/>
          <w:szCs w:val="24"/>
          <w:lang w:eastAsia="it-IT"/>
        </w:rPr>
        <w:lastRenderedPageBreak/>
        <w:t xml:space="preserve">mediante concorsi unici per titoli ed esami e per profili professionali riservati ai dipendenti di ruolo rivestenti la qualifica immediatamente inferiore in possesso, alla data di entrata in vigore della presente legge, del diploma di laurea ovvero del titolo di studio immediatamente inferiore a quello richiesto per l'accesso dall'esterno per il posto messo a concorso e di un'anzianità di servizio nella qualifica immediatamente inferiore di almeno tre anni. </w:t>
      </w:r>
      <w:r w:rsidRPr="00020C3B">
        <w:rPr>
          <w:rFonts w:ascii="Times New Roman" w:eastAsia="Times New Roman" w:hAnsi="Times New Roman" w:cs="Times New Roman"/>
          <w:sz w:val="24"/>
          <w:szCs w:val="24"/>
          <w:lang w:eastAsia="it-IT"/>
        </w:rPr>
        <w:br/>
        <w:t xml:space="preserve">5. Alla copertura del 60% dei posti di organico della sesta qualifica funzionale dei ruoli della Giunta regionale e del Consiglio regionale unitariamente considerati, vacanti alla data di entrata in vigore della presente legge ed incrementati da quelli resisi disponibili a seguito dell'espletamento delle procedure concorsuali di cui al comma 4, si provvede in via eccezionale per una sola volta, mediante concorsi unici per titoli ed esami e per profili professionali riservati ai dipendenti di ruolo rivestenti la qualifica immediatamente inferiore in possesso, alla data di entrata in vigore della presente legge, del diploma di maturità ovvero del titolo di studio immediatamente inferiore a quello richiesto per l'accesso dall'esterno per il posto messo a concorso e di un'anzianità di servizio nella qualifica immediatamente inferiore di almeno tre anni. Per il personale di cui al comma 1, l'anzianità di servizio richiesta ai fini della partecipazione ai concorsi interni, si computa cumulando quella posseduta nella qualifica di appartenenza con quella maturata nella qualifica immediatamente inferiore. Trova applicazione l'articolo 20 della legge regionale 16 agosto 1984, n. 40 (Norme sullo stato giuridico e sul trattamento economico dei dipendenti regionali, in applicazione dell'accordo relativo al Contratto nazionale di lavoro per il personale delle Regioni per il periodo 1982/1984. Modifiche ed integrazioni alle leggi regionali nn. 22/1974, 74/1979, 5/1981). </w:t>
      </w:r>
      <w:r w:rsidRPr="00020C3B">
        <w:rPr>
          <w:rFonts w:ascii="Times New Roman" w:eastAsia="Times New Roman" w:hAnsi="Times New Roman" w:cs="Times New Roman"/>
          <w:sz w:val="24"/>
          <w:szCs w:val="24"/>
          <w:lang w:eastAsia="it-IT"/>
        </w:rPr>
        <w:br/>
        <w:t xml:space="preserve">6. Alla copertura dei posti di quinta qualifica funzionale vacanti alla data di entrata in vigore della presente legge ed incrementati da quelli resisi disponibili a seguito dell'espletamento delle procedure concorsuali di cui al comma 5, si provvede in via eccezionale per una sola volta, mediante concorsi unici per titoli ed esami e per profili professionali riservati ai dipendenti di ruolo rivestenti la qualifica immediatamente inferiore in possesso, alla data di entrata in vigore della presente legge, del diploma di istruzione secondaria di secondo grado ovvero del diploma di licenza della scuola media inferiore e di un'anzianità di servizio nella qualifica immediatamente inferiore di almeno tre anni. </w:t>
      </w:r>
      <w:r w:rsidRPr="00020C3B">
        <w:rPr>
          <w:rFonts w:ascii="Times New Roman" w:eastAsia="Times New Roman" w:hAnsi="Times New Roman" w:cs="Times New Roman"/>
          <w:sz w:val="24"/>
          <w:szCs w:val="24"/>
          <w:lang w:eastAsia="it-IT"/>
        </w:rPr>
        <w:br/>
        <w:t xml:space="preserve">7. Alla copertura del 40% dei posti di organico della quarta qualifica funzionale dei ruoli della Giunta regionale e del Consiglio regionale unitariamente considerati, vacanti alla data di entrata in vigore della presente legge ed incrementati da quelli resisi disponibili a seguito delle procedure concorsuali di cui ai commi 5 e 6, si provvede in via eccezionale per una sola volta, mediante concorsi unici per titoli ed esami e per profili professionali riservati ai dipendenti di ruolo rivestenti la qualifica immediatamente inferiore in possesso, alla data di entrata in vigore della presente legge, del diploma di licenza della scuola media inferiore ovvero della licenza elementare e di un'anzianità di servizio nella qualifica immediatamente inferiore di almeno tre anni. </w:t>
      </w:r>
      <w:r w:rsidRPr="00020C3B">
        <w:rPr>
          <w:rFonts w:ascii="Times New Roman" w:eastAsia="Times New Roman" w:hAnsi="Times New Roman" w:cs="Times New Roman"/>
          <w:sz w:val="24"/>
          <w:szCs w:val="24"/>
          <w:lang w:eastAsia="it-IT"/>
        </w:rPr>
        <w:br/>
        <w:t xml:space="preserve">8. Nella prima applicazione della presente legge e, comunque non oltre tre anni dalla data della sua entrata in vigore, alla copertura dei posti dei ruoli della Giunta regionale e del Consiglio regionale resisi disponibili nella qualifica di dirigente si provvede mediante concorsi unici per titoli ed esami. Ai concorsi sono ammessi a partecipare i dipendenti regionali inquadrati nell'ottava qualifica funzionale in possesso del diploma di laurea e dell'anzianità di servizio di almeno cinque anni nell'ottava e settima qualifica cumulativamente considerate, ovvero, esclusi i posti relativi alle funzioni di cui all'articolo 18, comma 2, lettera b), i dipendenti regionali inquadrati a seguito di assunzione tramite concorsi per esami nella ottava qualifica funzionale in possesso del titolo di studio immediatamente inferiore a quello richiesto per l'accesso dall'esterno al posto messo a concorso e che abbiano maturato una anzianità di almeno nove anni di effettivo servizio nella settima e ottava qualifica funzionale cumulativamente considerate. </w:t>
      </w:r>
      <w:r w:rsidRPr="00020C3B">
        <w:rPr>
          <w:rFonts w:ascii="Times New Roman" w:eastAsia="Times New Roman" w:hAnsi="Times New Roman" w:cs="Times New Roman"/>
          <w:sz w:val="24"/>
          <w:szCs w:val="24"/>
          <w:lang w:eastAsia="it-IT"/>
        </w:rPr>
        <w:br/>
        <w:t xml:space="preserve">9. Ai concorsi di cui al comma 8 non sono ammessi i dipendenti che abbiano conseguito l'inquadramento nell'ottava qualifica a seguito dell'espletamento delle procedure concorsuali di cui al presente articolo.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50" w:name="51"/>
      <w:bookmarkEnd w:id="50"/>
      <w:r w:rsidRPr="00020C3B">
        <w:rPr>
          <w:rFonts w:ascii="Times New Roman" w:eastAsia="Times New Roman" w:hAnsi="Times New Roman" w:cs="Times New Roman"/>
          <w:b/>
          <w:bCs/>
          <w:sz w:val="24"/>
          <w:szCs w:val="24"/>
          <w:lang w:eastAsia="it-IT"/>
        </w:rPr>
        <w:lastRenderedPageBreak/>
        <w:t>Art. 51.</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(Norma transitoria per l'applicazione dei Contratti collettivi nazionali di lavoro)</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Al fine di consentire l'applicazione di quanto previsto dall'articolo 38 del Contratto collettivo nazionale di lavoro area dirigenza del Comparto Regioni ed Autonomie locali sottoscritto in data 10 aprile 1996, dall'articolo 4 del successivo Contratto collettivo nazionale di lavoro biennio 1996/1997 sottoscritto in data 27 febbraio 1997, nonchè dall'articolo 32 del Contratto collettivo nazionale del personale dipendente così come integrato dall'articolo 3 del successivo Contratto collettivo nazionale di lavoro biennio economico 1996/1997 sottoscritto in data 16 luglio 1996, le strutture organizzative sono provvisoriamente rideterminate, fino alla data di istituzione delle strutture di cui agli articoli 10, 11 e 14 e comunque non oltre il 31 dicembre 1997, come risulta dall'allegato A) alla presente legge. </w:t>
      </w:r>
      <w:r w:rsidRPr="00020C3B">
        <w:rPr>
          <w:rFonts w:ascii="Times New Roman" w:eastAsia="Times New Roman" w:hAnsi="Times New Roman" w:cs="Times New Roman"/>
          <w:sz w:val="24"/>
          <w:szCs w:val="24"/>
          <w:lang w:eastAsia="it-IT"/>
        </w:rPr>
        <w:br/>
        <w:t xml:space="preserve">2. Fino alla data di cui al comma 1, le funzioni dirigenziali di cui all'articolo 23 sono provvisoriamente attribuite ai dirigenti responsabili di settore, le funzioni dirigenziali di cui all'articolo 22 sono attribuite, rispettivamente, ai dirigenti responsabili di servizio, ai dirigenti in posizione di staff professionali e ai dirigenti in posizione di staff secondo la previgente struttura della legge regionale 42/1986, le funzioni di cui all'articolo 14 sono provvisoriamente attribuite ai responsabili delle strutture previste dalla legge regionale 8 settembre 1986, n. 42 cui sono affidate le corrispondenti attività. </w:t>
      </w:r>
      <w:r w:rsidRPr="00020C3B">
        <w:rPr>
          <w:rFonts w:ascii="Times New Roman" w:eastAsia="Times New Roman" w:hAnsi="Times New Roman" w:cs="Times New Roman"/>
          <w:sz w:val="24"/>
          <w:szCs w:val="24"/>
          <w:lang w:eastAsia="it-IT"/>
        </w:rPr>
        <w:br/>
        <w:t xml:space="preserve">3. Il nucleo di valutazione di cui all'articolo 31 è provvisoriamente costituito, fino alla data di cui al comma 1, dai responsabili dei settori Controllo di gestione, Organizzazione, Personale e Segreteria del Consiglio regionale. Il nucleo è attivato con provvedimento del Presidente della Giunta regionale, d'intesa con il Presidente del Consiglio regionale, da adottare entro 10 giorni dall'entrata in vigore della presente legge.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51" w:name="52"/>
      <w:bookmarkEnd w:id="51"/>
      <w:r w:rsidRPr="00020C3B">
        <w:rPr>
          <w:rFonts w:ascii="Times New Roman" w:eastAsia="Times New Roman" w:hAnsi="Times New Roman" w:cs="Times New Roman"/>
          <w:b/>
          <w:bCs/>
          <w:sz w:val="24"/>
          <w:szCs w:val="24"/>
          <w:lang w:eastAsia="it-IT"/>
        </w:rPr>
        <w:t>Art. 52.</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(Abrogazioni di norme)</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Sono abrogate le disposizioni incompatibili con la presente legge ed in particolare le seguenti norme: </w:t>
      </w:r>
      <w:r w:rsidRPr="00020C3B">
        <w:rPr>
          <w:rFonts w:ascii="Times New Roman" w:eastAsia="Times New Roman" w:hAnsi="Times New Roman" w:cs="Times New Roman"/>
          <w:sz w:val="24"/>
          <w:szCs w:val="24"/>
          <w:lang w:eastAsia="it-IT"/>
        </w:rPr>
        <w:br/>
        <w:t xml:space="preserve">a) articoli 8, 39, 47 della legge regionale 12 agosto 1974, n. 22; </w:t>
      </w:r>
      <w:r w:rsidRPr="00020C3B">
        <w:rPr>
          <w:rFonts w:ascii="Times New Roman" w:eastAsia="Times New Roman" w:hAnsi="Times New Roman" w:cs="Times New Roman"/>
          <w:sz w:val="24"/>
          <w:szCs w:val="24"/>
          <w:lang w:eastAsia="it-IT"/>
        </w:rPr>
        <w:br/>
        <w:t xml:space="preserve">b) articolo 1 della legge regionale 29 giugno 1978, n. 37; </w:t>
      </w:r>
      <w:r w:rsidRPr="00020C3B">
        <w:rPr>
          <w:rFonts w:ascii="Times New Roman" w:eastAsia="Times New Roman" w:hAnsi="Times New Roman" w:cs="Times New Roman"/>
          <w:sz w:val="24"/>
          <w:szCs w:val="24"/>
          <w:lang w:eastAsia="it-IT"/>
        </w:rPr>
        <w:br/>
        <w:t xml:space="preserve">c) articolo 5, capo II e III, articoli 21, 22, 23, 25, 32, 33, titolo II e gli allegati 1, 2, 3 e 4 della legge regionale 20 febbraio 1979, n. 6; </w:t>
      </w:r>
      <w:r w:rsidRPr="00020C3B">
        <w:rPr>
          <w:rFonts w:ascii="Times New Roman" w:eastAsia="Times New Roman" w:hAnsi="Times New Roman" w:cs="Times New Roman"/>
          <w:sz w:val="24"/>
          <w:szCs w:val="24"/>
          <w:lang w:eastAsia="it-IT"/>
        </w:rPr>
        <w:br/>
        <w:t xml:space="preserve">d) legge regionale 17 dicembre 1979, n. 73 e relativi allegati; </w:t>
      </w:r>
      <w:r w:rsidRPr="00020C3B">
        <w:rPr>
          <w:rFonts w:ascii="Times New Roman" w:eastAsia="Times New Roman" w:hAnsi="Times New Roman" w:cs="Times New Roman"/>
          <w:sz w:val="24"/>
          <w:szCs w:val="24"/>
          <w:lang w:eastAsia="it-IT"/>
        </w:rPr>
        <w:br/>
        <w:t xml:space="preserve">e) articolo 15, comma 1 della legge regionale 27 gennaio 1981, n. 5; </w:t>
      </w:r>
      <w:r w:rsidRPr="00020C3B">
        <w:rPr>
          <w:rFonts w:ascii="Times New Roman" w:eastAsia="Times New Roman" w:hAnsi="Times New Roman" w:cs="Times New Roman"/>
          <w:sz w:val="24"/>
          <w:szCs w:val="24"/>
          <w:lang w:eastAsia="it-IT"/>
        </w:rPr>
        <w:br/>
        <w:t xml:space="preserve">f) legge regionale 18 febbraio 1981, n. 6; </w:t>
      </w:r>
      <w:r w:rsidRPr="00020C3B">
        <w:rPr>
          <w:rFonts w:ascii="Times New Roman" w:eastAsia="Times New Roman" w:hAnsi="Times New Roman" w:cs="Times New Roman"/>
          <w:sz w:val="24"/>
          <w:szCs w:val="24"/>
          <w:lang w:eastAsia="it-IT"/>
        </w:rPr>
        <w:br/>
        <w:t xml:space="preserve">g) legge regionale 2 giugno 1981, n. 17; </w:t>
      </w:r>
      <w:r w:rsidRPr="00020C3B">
        <w:rPr>
          <w:rFonts w:ascii="Times New Roman" w:eastAsia="Times New Roman" w:hAnsi="Times New Roman" w:cs="Times New Roman"/>
          <w:sz w:val="24"/>
          <w:szCs w:val="24"/>
          <w:lang w:eastAsia="it-IT"/>
        </w:rPr>
        <w:br/>
        <w:t xml:space="preserve">h) legge regionale 2 settembre 1981, n. 38; </w:t>
      </w:r>
      <w:r w:rsidRPr="00020C3B">
        <w:rPr>
          <w:rFonts w:ascii="Times New Roman" w:eastAsia="Times New Roman" w:hAnsi="Times New Roman" w:cs="Times New Roman"/>
          <w:sz w:val="24"/>
          <w:szCs w:val="24"/>
          <w:lang w:eastAsia="it-IT"/>
        </w:rPr>
        <w:br/>
        <w:t xml:space="preserve">i) legge regionale 23 gennaio 1986, n. 2; </w:t>
      </w:r>
      <w:r w:rsidRPr="00020C3B">
        <w:rPr>
          <w:rFonts w:ascii="Times New Roman" w:eastAsia="Times New Roman" w:hAnsi="Times New Roman" w:cs="Times New Roman"/>
          <w:sz w:val="24"/>
          <w:szCs w:val="24"/>
          <w:lang w:eastAsia="it-IT"/>
        </w:rPr>
        <w:br/>
        <w:t xml:space="preserve">l) articoli 1, 2, 3, 4, 5, 6, 7, 10, 11, 12, 13, 18, 19, 20, commi 1, 2, 3, 4 e 6, 21, 23, capo II articoli 24, 25, 26, 27, 28, 29, 30, 31, 32, 33 della legge regionale 8 settembre 1986, n. 42; </w:t>
      </w:r>
      <w:r w:rsidRPr="00020C3B">
        <w:rPr>
          <w:rFonts w:ascii="Times New Roman" w:eastAsia="Times New Roman" w:hAnsi="Times New Roman" w:cs="Times New Roman"/>
          <w:sz w:val="24"/>
          <w:szCs w:val="24"/>
          <w:lang w:eastAsia="it-IT"/>
        </w:rPr>
        <w:br/>
        <w:t xml:space="preserve">m) articolo 40 della legge regionale 7 giugno 1989, n. 34; </w:t>
      </w:r>
      <w:r w:rsidRPr="00020C3B">
        <w:rPr>
          <w:rFonts w:ascii="Times New Roman" w:eastAsia="Times New Roman" w:hAnsi="Times New Roman" w:cs="Times New Roman"/>
          <w:sz w:val="24"/>
          <w:szCs w:val="24"/>
          <w:lang w:eastAsia="it-IT"/>
        </w:rPr>
        <w:br/>
        <w:t xml:space="preserve">n) articolo 8 della legge regionale 8 maggio 1989, n. 29; </w:t>
      </w:r>
      <w:r w:rsidRPr="00020C3B">
        <w:rPr>
          <w:rFonts w:ascii="Times New Roman" w:eastAsia="Times New Roman" w:hAnsi="Times New Roman" w:cs="Times New Roman"/>
          <w:sz w:val="24"/>
          <w:szCs w:val="24"/>
          <w:lang w:eastAsia="it-IT"/>
        </w:rPr>
        <w:br/>
        <w:t xml:space="preserve">o) legge regionale 24 luglio 1989, n. 44; </w:t>
      </w:r>
      <w:r w:rsidRPr="00020C3B">
        <w:rPr>
          <w:rFonts w:ascii="Times New Roman" w:eastAsia="Times New Roman" w:hAnsi="Times New Roman" w:cs="Times New Roman"/>
          <w:sz w:val="24"/>
          <w:szCs w:val="24"/>
          <w:lang w:eastAsia="it-IT"/>
        </w:rPr>
        <w:br/>
        <w:t xml:space="preserve">p) articolo 5 della legge regionale 5 marzo 1992, n. 12. </w:t>
      </w:r>
      <w:r w:rsidRPr="00020C3B">
        <w:rPr>
          <w:rFonts w:ascii="Times New Roman" w:eastAsia="Times New Roman" w:hAnsi="Times New Roman" w:cs="Times New Roman"/>
          <w:sz w:val="24"/>
          <w:szCs w:val="24"/>
          <w:lang w:eastAsia="it-IT"/>
        </w:rPr>
        <w:br/>
        <w:t xml:space="preserve">q) articolo 2 comma 2 della legge regionale 25 luglio 1994, n. 26; </w:t>
      </w:r>
      <w:r w:rsidRPr="00020C3B">
        <w:rPr>
          <w:rFonts w:ascii="Times New Roman" w:eastAsia="Times New Roman" w:hAnsi="Times New Roman" w:cs="Times New Roman"/>
          <w:sz w:val="24"/>
          <w:szCs w:val="24"/>
          <w:lang w:eastAsia="it-IT"/>
        </w:rPr>
        <w:br/>
        <w:t xml:space="preserve">r) articolo 5 comma 1 della legge regionale 25 luglio 1994, n. 27. </w:t>
      </w:r>
      <w:r w:rsidRPr="00020C3B">
        <w:rPr>
          <w:rFonts w:ascii="Times New Roman" w:eastAsia="Times New Roman" w:hAnsi="Times New Roman" w:cs="Times New Roman"/>
          <w:sz w:val="24"/>
          <w:szCs w:val="24"/>
          <w:lang w:eastAsia="it-IT"/>
        </w:rPr>
        <w:br/>
        <w:t xml:space="preserve">2. Vengono abrogate le parole "profili amministrativi" del comma 1 dell'articolo 20 della legge regionale 16 agosto 1984, n. 40.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52" w:name="53"/>
      <w:bookmarkEnd w:id="52"/>
      <w:r w:rsidRPr="00020C3B">
        <w:rPr>
          <w:rFonts w:ascii="Times New Roman" w:eastAsia="Times New Roman" w:hAnsi="Times New Roman" w:cs="Times New Roman"/>
          <w:b/>
          <w:bCs/>
          <w:sz w:val="24"/>
          <w:szCs w:val="24"/>
          <w:lang w:eastAsia="it-IT"/>
        </w:rPr>
        <w:lastRenderedPageBreak/>
        <w:t>Art. 53.</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(Norma finanziaria)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Agli oneri derivanti dalla applicazione della presente legge si fa fronte con gli appositi stanziamenti iscritti nel bilancio regionale per l'esercizio in corso e con quelli che verranno iscritti nei bilanci regionali negli anni successivi nell'osservanza dei limiti stabiliti in materia da disposizioni statali. </w:t>
      </w:r>
    </w:p>
    <w:p w:rsidR="00020C3B" w:rsidRPr="00020C3B" w:rsidRDefault="00020C3B" w:rsidP="00020C3B">
      <w:pPr>
        <w:spacing w:after="0" w:line="240" w:lineRule="auto"/>
        <w:jc w:val="center"/>
        <w:rPr>
          <w:rFonts w:ascii="Times New Roman" w:eastAsia="Times New Roman" w:hAnsi="Times New Roman" w:cs="Times New Roman"/>
          <w:sz w:val="24"/>
          <w:szCs w:val="24"/>
          <w:lang w:eastAsia="it-IT"/>
        </w:rPr>
      </w:pPr>
      <w:bookmarkStart w:id="53" w:name="54"/>
      <w:bookmarkEnd w:id="53"/>
      <w:r w:rsidRPr="00020C3B">
        <w:rPr>
          <w:rFonts w:ascii="Times New Roman" w:eastAsia="Times New Roman" w:hAnsi="Times New Roman" w:cs="Times New Roman"/>
          <w:b/>
          <w:bCs/>
          <w:sz w:val="24"/>
          <w:szCs w:val="24"/>
          <w:lang w:eastAsia="it-IT"/>
        </w:rPr>
        <w:t>Art. 54.</w:t>
      </w:r>
      <w:r w:rsidRPr="00020C3B">
        <w:rPr>
          <w:rFonts w:ascii="Times New Roman" w:eastAsia="Times New Roman" w:hAnsi="Times New Roman" w:cs="Times New Roman"/>
          <w:sz w:val="24"/>
          <w:szCs w:val="24"/>
          <w:lang w:eastAsia="it-IT"/>
        </w:rPr>
        <w:br/>
      </w:r>
      <w:r w:rsidRPr="00020C3B">
        <w:rPr>
          <w:rFonts w:ascii="Times New Roman" w:eastAsia="Times New Roman" w:hAnsi="Times New Roman" w:cs="Times New Roman"/>
          <w:i/>
          <w:iCs/>
          <w:sz w:val="24"/>
          <w:szCs w:val="24"/>
          <w:lang w:eastAsia="it-IT"/>
        </w:rPr>
        <w:t>(Dichiarazione d'urgenza)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1. La presente legge e' dichiarata urgente ai sensi dell'articolo 45 dello Statuto ed entra in vigore il giorno successivo alla pubblicazione sul Bollettino Ufficiale della Regione Piemonte. </w:t>
      </w:r>
    </w:p>
    <w:p w:rsidR="00020C3B" w:rsidRPr="00020C3B" w:rsidRDefault="00020C3B" w:rsidP="00020C3B">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4" w:name="A."/>
      <w:bookmarkEnd w:id="54"/>
      <w:r w:rsidRPr="00020C3B">
        <w:rPr>
          <w:rFonts w:ascii="Times New Roman" w:eastAsia="Times New Roman" w:hAnsi="Times New Roman" w:cs="Times New Roman"/>
          <w:b/>
          <w:bCs/>
          <w:sz w:val="24"/>
          <w:szCs w:val="24"/>
          <w:lang w:eastAsia="it-IT"/>
        </w:rPr>
        <w:t>Allegato A.</w:t>
      </w:r>
    </w:p>
    <w:p w:rsidR="00020C3B" w:rsidRPr="00020C3B" w:rsidRDefault="00020C3B" w:rsidP="00020C3B">
      <w:pPr>
        <w:spacing w:before="100" w:beforeAutospacing="1" w:after="100" w:afterAutospacing="1"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t xml:space="preserve">Allegato A: Elenco delle strutture provvisoriamente determinate (art. 51) </w:t>
      </w:r>
      <w:r w:rsidRPr="00020C3B">
        <w:rPr>
          <w:rFonts w:ascii="Times New Roman" w:eastAsia="Times New Roman" w:hAnsi="Times New Roman" w:cs="Times New Roman"/>
          <w:sz w:val="24"/>
          <w:szCs w:val="24"/>
          <w:lang w:eastAsia="it-IT"/>
        </w:rPr>
        <w:br/>
        <w:t xml:space="preserve">OMISSIS </w:t>
      </w:r>
    </w:p>
    <w:p w:rsidR="00020C3B" w:rsidRPr="00020C3B" w:rsidRDefault="00020C3B" w:rsidP="00020C3B">
      <w:pPr>
        <w:spacing w:after="0" w:line="240" w:lineRule="auto"/>
        <w:rPr>
          <w:rFonts w:ascii="Times New Roman" w:eastAsia="Times New Roman" w:hAnsi="Times New Roman" w:cs="Times New Roman"/>
          <w:sz w:val="24"/>
          <w:szCs w:val="24"/>
          <w:lang w:eastAsia="it-IT"/>
        </w:rPr>
      </w:pPr>
    </w:p>
    <w:p w:rsidR="00020C3B" w:rsidRPr="00020C3B" w:rsidRDefault="00020C3B" w:rsidP="00020C3B">
      <w:pPr>
        <w:spacing w:after="0"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pict>
          <v:rect id="_x0000_i1025" style="width:481.9pt;height:1.5pt" o:hralign="center" o:hrstd="t" o:hr="t" fillcolor="#aca899" stroked="f"/>
        </w:pict>
      </w:r>
    </w:p>
    <w:p w:rsidR="00020C3B" w:rsidRPr="00020C3B" w:rsidRDefault="00020C3B" w:rsidP="00020C3B">
      <w:pPr>
        <w:spacing w:after="0" w:line="240" w:lineRule="auto"/>
        <w:rPr>
          <w:rFonts w:ascii="Times New Roman" w:eastAsia="Times New Roman" w:hAnsi="Times New Roman" w:cs="Times New Roman"/>
          <w:sz w:val="24"/>
          <w:szCs w:val="24"/>
          <w:lang w:eastAsia="it-IT"/>
        </w:rPr>
      </w:pPr>
      <w:r w:rsidRPr="00020C3B">
        <w:rPr>
          <w:rFonts w:ascii="Times New Roman" w:eastAsia="Times New Roman" w:hAnsi="Times New Roman" w:cs="Times New Roman"/>
          <w:sz w:val="24"/>
          <w:szCs w:val="24"/>
          <w:lang w:eastAsia="it-IT"/>
        </w:rPr>
        <w:br/>
      </w:r>
    </w:p>
    <w:p w:rsidR="008F7CE8" w:rsidRDefault="008F7CE8"/>
    <w:sectPr w:rsidR="008F7CE8" w:rsidSect="008F7CE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020C3B"/>
    <w:rsid w:val="00020C3B"/>
    <w:rsid w:val="008F7CE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7CE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020C3B"/>
    <w:rPr>
      <w:b/>
      <w:bCs/>
    </w:rPr>
  </w:style>
  <w:style w:type="paragraph" w:styleId="NormaleWeb">
    <w:name w:val="Normal (Web)"/>
    <w:basedOn w:val="Normale"/>
    <w:uiPriority w:val="99"/>
    <w:semiHidden/>
    <w:unhideWhenUsed/>
    <w:rsid w:val="00020C3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020C3B"/>
    <w:rPr>
      <w:color w:val="0000FF"/>
      <w:u w:val="single"/>
    </w:rPr>
  </w:style>
  <w:style w:type="paragraph" w:styleId="Testofumetto">
    <w:name w:val="Balloon Text"/>
    <w:basedOn w:val="Normale"/>
    <w:link w:val="TestofumettoCarattere"/>
    <w:uiPriority w:val="99"/>
    <w:semiHidden/>
    <w:unhideWhenUsed/>
    <w:rsid w:val="00020C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20C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663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rianna.consiglioregionale.piemonte.it/base/leggi/l1997051.html" TargetMode="External"/><Relationship Id="rId18" Type="http://schemas.openxmlformats.org/officeDocument/2006/relationships/hyperlink" Target="http://arianna.consiglioregionale.piemonte.it/base/leggi/l1997051.html" TargetMode="External"/><Relationship Id="rId26" Type="http://schemas.openxmlformats.org/officeDocument/2006/relationships/hyperlink" Target="http://arianna.consiglioregionale.piemonte.it/base/leggi/l1997051.html" TargetMode="External"/><Relationship Id="rId39" Type="http://schemas.openxmlformats.org/officeDocument/2006/relationships/hyperlink" Target="http://arianna.consiglioregionale.piemonte.it/base/leggi/l1997051.html" TargetMode="External"/><Relationship Id="rId21" Type="http://schemas.openxmlformats.org/officeDocument/2006/relationships/hyperlink" Target="http://arianna.consiglioregionale.piemonte.it/base/leggi/l1997051.html" TargetMode="External"/><Relationship Id="rId34" Type="http://schemas.openxmlformats.org/officeDocument/2006/relationships/hyperlink" Target="http://arianna.consiglioregionale.piemonte.it/base/leggi/l1997051.html" TargetMode="External"/><Relationship Id="rId42" Type="http://schemas.openxmlformats.org/officeDocument/2006/relationships/hyperlink" Target="http://arianna.consiglioregionale.piemonte.it/base/leggi/l1997051.html" TargetMode="External"/><Relationship Id="rId47" Type="http://schemas.openxmlformats.org/officeDocument/2006/relationships/hyperlink" Target="http://arianna.consiglioregionale.piemonte.it/base/leggi/l1997051.html" TargetMode="External"/><Relationship Id="rId50" Type="http://schemas.openxmlformats.org/officeDocument/2006/relationships/hyperlink" Target="http://arianna.consiglioregionale.piemonte.it/base/leggi/l1997051.html" TargetMode="External"/><Relationship Id="rId55" Type="http://schemas.openxmlformats.org/officeDocument/2006/relationships/hyperlink" Target="http://arianna.consiglioregionale.piemonte.it/base/leggi/l1997051.html" TargetMode="External"/><Relationship Id="rId63" Type="http://schemas.openxmlformats.org/officeDocument/2006/relationships/hyperlink" Target="http://arianna.consiglioregionale.piemonte.it/base/leggi/l1997051.html" TargetMode="External"/><Relationship Id="rId68" Type="http://schemas.openxmlformats.org/officeDocument/2006/relationships/fontTable" Target="fontTable.xml"/><Relationship Id="rId7" Type="http://schemas.openxmlformats.org/officeDocument/2006/relationships/hyperlink" Target="http://arianna.consiglioregionale.piemonte.it/base/rifatt/ra1997051.html" TargetMode="External"/><Relationship Id="rId2" Type="http://schemas.openxmlformats.org/officeDocument/2006/relationships/settings" Target="settings.xml"/><Relationship Id="rId16" Type="http://schemas.openxmlformats.org/officeDocument/2006/relationships/hyperlink" Target="http://arianna.consiglioregionale.piemonte.it/base/leggi/l1997051.html" TargetMode="External"/><Relationship Id="rId29" Type="http://schemas.openxmlformats.org/officeDocument/2006/relationships/hyperlink" Target="http://arianna.consiglioregionale.piemonte.it/base/leggi/l1997051.html" TargetMode="Externa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hyperlink" Target="http://arianna.consiglioregionale.piemonte.it/base/progetti/a6042a.html" TargetMode="External"/><Relationship Id="rId24" Type="http://schemas.openxmlformats.org/officeDocument/2006/relationships/hyperlink" Target="http://arianna.consiglioregionale.piemonte.it/base/leggi/l1997051.html" TargetMode="External"/><Relationship Id="rId32" Type="http://schemas.openxmlformats.org/officeDocument/2006/relationships/hyperlink" Target="http://arianna.consiglioregionale.piemonte.it/base/leggi/l1997051.html" TargetMode="External"/><Relationship Id="rId37" Type="http://schemas.openxmlformats.org/officeDocument/2006/relationships/hyperlink" Target="http://arianna.consiglioregionale.piemonte.it/base/leggi/l1997051.html" TargetMode="External"/><Relationship Id="rId40" Type="http://schemas.openxmlformats.org/officeDocument/2006/relationships/hyperlink" Target="http://arianna.consiglioregionale.piemonte.it/base/leggi/l1997051.html" TargetMode="External"/><Relationship Id="rId45" Type="http://schemas.openxmlformats.org/officeDocument/2006/relationships/hyperlink" Target="http://arianna.consiglioregionale.piemonte.it/base/leggi/l1997051.html" TargetMode="External"/><Relationship Id="rId53" Type="http://schemas.openxmlformats.org/officeDocument/2006/relationships/hyperlink" Target="http://arianna.consiglioregionale.piemonte.it/base/leggi/l1997051.html" TargetMode="External"/><Relationship Id="rId58" Type="http://schemas.openxmlformats.org/officeDocument/2006/relationships/hyperlink" Target="http://arianna.consiglioregionale.piemonte.it/base/leggi/l1997051.html" TargetMode="External"/><Relationship Id="rId66" Type="http://schemas.openxmlformats.org/officeDocument/2006/relationships/hyperlink" Target="http://arianna.consiglioregionale.piemonte.it/base/leggi/l1997051.html" TargetMode="External"/><Relationship Id="rId5" Type="http://schemas.openxmlformats.org/officeDocument/2006/relationships/hyperlink" Target="http://arianna.consiglioregionale.piemonte.it/base/rifpass/r1997051.html" TargetMode="External"/><Relationship Id="rId15" Type="http://schemas.openxmlformats.org/officeDocument/2006/relationships/hyperlink" Target="http://arianna.consiglioregionale.piemonte.it/base/leggi/l1997051.html" TargetMode="External"/><Relationship Id="rId23" Type="http://schemas.openxmlformats.org/officeDocument/2006/relationships/hyperlink" Target="http://arianna.consiglioregionale.piemonte.it/base/leggi/l1997051.html" TargetMode="External"/><Relationship Id="rId28" Type="http://schemas.openxmlformats.org/officeDocument/2006/relationships/hyperlink" Target="http://arianna.consiglioregionale.piemonte.it/base/leggi/l1997051.html" TargetMode="External"/><Relationship Id="rId36" Type="http://schemas.openxmlformats.org/officeDocument/2006/relationships/hyperlink" Target="http://arianna.consiglioregionale.piemonte.it/base/leggi/l1997051.html" TargetMode="External"/><Relationship Id="rId49" Type="http://schemas.openxmlformats.org/officeDocument/2006/relationships/hyperlink" Target="http://arianna.consiglioregionale.piemonte.it/base/leggi/l1997051.html" TargetMode="External"/><Relationship Id="rId57" Type="http://schemas.openxmlformats.org/officeDocument/2006/relationships/hyperlink" Target="http://arianna.consiglioregionale.piemonte.it/base/leggi/l1997051.html" TargetMode="External"/><Relationship Id="rId61" Type="http://schemas.openxmlformats.org/officeDocument/2006/relationships/hyperlink" Target="http://arianna.consiglioregionale.piemonte.it/base/leggi/l1997051.html" TargetMode="External"/><Relationship Id="rId10" Type="http://schemas.openxmlformats.org/officeDocument/2006/relationships/image" Target="media/image4.gif"/><Relationship Id="rId19" Type="http://schemas.openxmlformats.org/officeDocument/2006/relationships/hyperlink" Target="http://arianna.consiglioregionale.piemonte.it/base/leggi/l1997051.html" TargetMode="External"/><Relationship Id="rId31" Type="http://schemas.openxmlformats.org/officeDocument/2006/relationships/hyperlink" Target="http://arianna.consiglioregionale.piemonte.it/base/leggi/l1997051.html" TargetMode="External"/><Relationship Id="rId44" Type="http://schemas.openxmlformats.org/officeDocument/2006/relationships/hyperlink" Target="http://arianna.consiglioregionale.piemonte.it/base/leggi/l1997051.html" TargetMode="External"/><Relationship Id="rId52" Type="http://schemas.openxmlformats.org/officeDocument/2006/relationships/hyperlink" Target="http://arianna.consiglioregionale.piemonte.it/base/leggi/l1997051.html" TargetMode="External"/><Relationship Id="rId60" Type="http://schemas.openxmlformats.org/officeDocument/2006/relationships/hyperlink" Target="http://arianna.consiglioregionale.piemonte.it/base/leggi/l1997051.html" TargetMode="External"/><Relationship Id="rId65" Type="http://schemas.openxmlformats.org/officeDocument/2006/relationships/hyperlink" Target="http://arianna.consiglioregionale.piemonte.it/base/leggi/l1997051.html" TargetMode="External"/><Relationship Id="rId4" Type="http://schemas.openxmlformats.org/officeDocument/2006/relationships/image" Target="media/image1.gif"/><Relationship Id="rId9" Type="http://schemas.openxmlformats.org/officeDocument/2006/relationships/hyperlink" Target="http://arianna.consiglioregionale.piemonte.it/base/iter/a6042a.html" TargetMode="External"/><Relationship Id="rId14" Type="http://schemas.openxmlformats.org/officeDocument/2006/relationships/hyperlink" Target="http://arianna.consiglioregionale.piemonte.it/base/leggi/l1997051.html" TargetMode="External"/><Relationship Id="rId22" Type="http://schemas.openxmlformats.org/officeDocument/2006/relationships/hyperlink" Target="http://arianna.consiglioregionale.piemonte.it/base/leggi/l1997051.html" TargetMode="External"/><Relationship Id="rId27" Type="http://schemas.openxmlformats.org/officeDocument/2006/relationships/hyperlink" Target="http://arianna.consiglioregionale.piemonte.it/base/leggi/l1997051.html" TargetMode="External"/><Relationship Id="rId30" Type="http://schemas.openxmlformats.org/officeDocument/2006/relationships/hyperlink" Target="http://arianna.consiglioregionale.piemonte.it/base/leggi/l1997051.html" TargetMode="External"/><Relationship Id="rId35" Type="http://schemas.openxmlformats.org/officeDocument/2006/relationships/hyperlink" Target="http://arianna.consiglioregionale.piemonte.it/base/leggi/l1997051.html" TargetMode="External"/><Relationship Id="rId43" Type="http://schemas.openxmlformats.org/officeDocument/2006/relationships/hyperlink" Target="http://arianna.consiglioregionale.piemonte.it/base/leggi/l1997051.html" TargetMode="External"/><Relationship Id="rId48" Type="http://schemas.openxmlformats.org/officeDocument/2006/relationships/hyperlink" Target="http://arianna.consiglioregionale.piemonte.it/base/leggi/l1997051.html" TargetMode="External"/><Relationship Id="rId56" Type="http://schemas.openxmlformats.org/officeDocument/2006/relationships/hyperlink" Target="http://arianna.consiglioregionale.piemonte.it/base/leggi/l1997051.html" TargetMode="External"/><Relationship Id="rId64" Type="http://schemas.openxmlformats.org/officeDocument/2006/relationships/hyperlink" Target="http://arianna.consiglioregionale.piemonte.it/base/leggi/l1997051.html" TargetMode="External"/><Relationship Id="rId69" Type="http://schemas.openxmlformats.org/officeDocument/2006/relationships/theme" Target="theme/theme1.xml"/><Relationship Id="rId8" Type="http://schemas.openxmlformats.org/officeDocument/2006/relationships/image" Target="media/image3.gif"/><Relationship Id="rId51" Type="http://schemas.openxmlformats.org/officeDocument/2006/relationships/hyperlink" Target="http://arianna.consiglioregionale.piemonte.it/base/leggi/l1997051.html" TargetMode="External"/><Relationship Id="rId3" Type="http://schemas.openxmlformats.org/officeDocument/2006/relationships/webSettings" Target="webSettings.xml"/><Relationship Id="rId12" Type="http://schemas.openxmlformats.org/officeDocument/2006/relationships/image" Target="media/image5.gif"/><Relationship Id="rId17" Type="http://schemas.openxmlformats.org/officeDocument/2006/relationships/hyperlink" Target="http://arianna.consiglioregionale.piemonte.it/base/leggi/l1997051.html" TargetMode="External"/><Relationship Id="rId25" Type="http://schemas.openxmlformats.org/officeDocument/2006/relationships/hyperlink" Target="http://arianna.consiglioregionale.piemonte.it/base/leggi/l1997051.html" TargetMode="External"/><Relationship Id="rId33" Type="http://schemas.openxmlformats.org/officeDocument/2006/relationships/hyperlink" Target="http://arianna.consiglioregionale.piemonte.it/base/leggi/l1997051.html" TargetMode="External"/><Relationship Id="rId38" Type="http://schemas.openxmlformats.org/officeDocument/2006/relationships/hyperlink" Target="http://arianna.consiglioregionale.piemonte.it/base/leggi/l1997051.html" TargetMode="External"/><Relationship Id="rId46" Type="http://schemas.openxmlformats.org/officeDocument/2006/relationships/hyperlink" Target="http://arianna.consiglioregionale.piemonte.it/base/leggi/l1997051.html" TargetMode="External"/><Relationship Id="rId59" Type="http://schemas.openxmlformats.org/officeDocument/2006/relationships/hyperlink" Target="http://arianna.consiglioregionale.piemonte.it/base/leggi/l1997051.html" TargetMode="External"/><Relationship Id="rId67" Type="http://schemas.openxmlformats.org/officeDocument/2006/relationships/hyperlink" Target="http://arianna.consiglioregionale.piemonte.it/base/leggi/l1997051.html" TargetMode="External"/><Relationship Id="rId20" Type="http://schemas.openxmlformats.org/officeDocument/2006/relationships/hyperlink" Target="http://arianna.consiglioregionale.piemonte.it/base/leggi/l1997051.html" TargetMode="External"/><Relationship Id="rId41" Type="http://schemas.openxmlformats.org/officeDocument/2006/relationships/hyperlink" Target="http://arianna.consiglioregionale.piemonte.it/base/leggi/l1997051.html" TargetMode="External"/><Relationship Id="rId54" Type="http://schemas.openxmlformats.org/officeDocument/2006/relationships/hyperlink" Target="http://arianna.consiglioregionale.piemonte.it/base/leggi/l1997051.html" TargetMode="External"/><Relationship Id="rId62" Type="http://schemas.openxmlformats.org/officeDocument/2006/relationships/hyperlink" Target="http://arianna.consiglioregionale.piemonte.it/base/leggi/l1997051.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13169</Words>
  <Characters>75068</Characters>
  <Application>Microsoft Office Word</Application>
  <DocSecurity>0</DocSecurity>
  <Lines>625</Lines>
  <Paragraphs>176</Paragraphs>
  <ScaleCrop>false</ScaleCrop>
  <Company> </Company>
  <LinksUpToDate>false</LinksUpToDate>
  <CharactersWithSpaces>88061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2008-09-11T06:33:00Z</dcterms:created>
  <dcterms:modified xsi:type="dcterms:W3CDTF">2008-09-11T06:33:00Z</dcterms:modified>
</cp:coreProperties>
</file>